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F2" w:rsidRDefault="002244F2" w:rsidP="00224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4F2">
        <w:rPr>
          <w:rFonts w:ascii="Times New Roman" w:hAnsi="Times New Roman" w:cs="Times New Roman"/>
          <w:sz w:val="28"/>
          <w:szCs w:val="28"/>
        </w:rPr>
        <w:t>Tartalom</w:t>
      </w:r>
    </w:p>
    <w:p w:rsidR="002244F2" w:rsidRDefault="002244F2" w:rsidP="00224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4F2" w:rsidRDefault="002244F2">
      <w:pPr>
        <w:pStyle w:val="TJ1"/>
        <w:tabs>
          <w:tab w:val="right" w:leader="dot" w:pos="9062"/>
        </w:tabs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"1-1"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40614137" w:history="1">
        <w:r w:rsidRPr="0093393D">
          <w:rPr>
            <w:rStyle w:val="Hiperhivatkozs"/>
            <w:noProof/>
          </w:rPr>
          <w:t>IGAZSÁGÜGYI IGAZGATÁSI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_Toc440614137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44F2" w:rsidRDefault="001403EA">
      <w:pPr>
        <w:pStyle w:val="TJ1"/>
        <w:tabs>
          <w:tab w:val="right" w:leader="dot" w:pos="9062"/>
        </w:tabs>
        <w:rPr>
          <w:noProof/>
        </w:rPr>
      </w:pPr>
      <w:hyperlink w:anchor="_Toc440614138" w:history="1">
        <w:r w:rsidR="002244F2" w:rsidRPr="0093393D">
          <w:rPr>
            <w:rStyle w:val="Hiperhivatkozs"/>
            <w:noProof/>
          </w:rPr>
          <w:t>MUNKAÜGYI ÉS TÁRSADALOMBIZTOSÍTÁSI IGAZGATÁSI ALAPKÉPZÉSI SZAK</w:t>
        </w:r>
        <w:r w:rsidR="002244F2">
          <w:rPr>
            <w:noProof/>
            <w:webHidden/>
          </w:rPr>
          <w:tab/>
        </w:r>
        <w:r w:rsidR="002244F2">
          <w:rPr>
            <w:noProof/>
            <w:webHidden/>
          </w:rPr>
          <w:fldChar w:fldCharType="begin"/>
        </w:r>
        <w:r w:rsidR="002244F2">
          <w:rPr>
            <w:noProof/>
            <w:webHidden/>
          </w:rPr>
          <w:instrText xml:space="preserve"> PAGEREF _Toc440614138 \h </w:instrText>
        </w:r>
        <w:r w:rsidR="002244F2">
          <w:rPr>
            <w:noProof/>
            <w:webHidden/>
          </w:rPr>
        </w:r>
        <w:r w:rsidR="002244F2">
          <w:rPr>
            <w:noProof/>
            <w:webHidden/>
          </w:rPr>
          <w:fldChar w:fldCharType="separate"/>
        </w:r>
        <w:r w:rsidR="002244F2">
          <w:rPr>
            <w:noProof/>
            <w:webHidden/>
          </w:rPr>
          <w:t>5</w:t>
        </w:r>
        <w:r w:rsidR="002244F2">
          <w:rPr>
            <w:noProof/>
            <w:webHidden/>
          </w:rPr>
          <w:fldChar w:fldCharType="end"/>
        </w:r>
      </w:hyperlink>
    </w:p>
    <w:p w:rsidR="002244F2" w:rsidRPr="002244F2" w:rsidRDefault="002244F2" w:rsidP="00224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2244F2">
        <w:rPr>
          <w:rFonts w:ascii="Times New Roman" w:hAnsi="Times New Roman" w:cs="Times New Roman"/>
          <w:sz w:val="28"/>
          <w:szCs w:val="28"/>
        </w:rPr>
        <w:br w:type="page"/>
      </w:r>
    </w:p>
    <w:p w:rsidR="006E53F4" w:rsidRPr="00732089" w:rsidRDefault="00732089" w:rsidP="00732089">
      <w:pPr>
        <w:pStyle w:val="Cmsor1"/>
      </w:pPr>
      <w:bookmarkStart w:id="0" w:name="_Toc440614137"/>
      <w:r w:rsidRPr="00732089">
        <w:lastRenderedPageBreak/>
        <w:t>IGAZSÁGÜGYI IGAZGATÁSI ALAPKÉPZÉSI SZAK</w:t>
      </w:r>
      <w:bookmarkEnd w:id="0"/>
    </w:p>
    <w:p w:rsidR="006E53F4" w:rsidRPr="00A338DA" w:rsidRDefault="006E53F4" w:rsidP="00697B3C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9D6DBC" w:rsidRPr="00A338DA" w:rsidRDefault="006E53F4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Az alapképzési szak megnevezése:</w:t>
      </w:r>
      <w:r w:rsidR="00B91BB0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D6DBC" w:rsidRPr="00A338DA">
        <w:rPr>
          <w:rFonts w:ascii="Times New Roman" w:hAnsi="Times New Roman" w:cs="Times New Roman"/>
          <w:color w:val="222222"/>
          <w:sz w:val="24"/>
          <w:szCs w:val="24"/>
        </w:rPr>
        <w:t>igazságügyi igazgatási (</w:t>
      </w:r>
      <w:proofErr w:type="spellStart"/>
      <w:r w:rsidR="009D6DBC" w:rsidRPr="00A338DA">
        <w:rPr>
          <w:rFonts w:ascii="Times New Roman" w:hAnsi="Times New Roman" w:cs="Times New Roman"/>
          <w:color w:val="222222"/>
          <w:sz w:val="24"/>
          <w:szCs w:val="24"/>
        </w:rPr>
        <w:t>Judicial</w:t>
      </w:r>
      <w:proofErr w:type="spellEnd"/>
      <w:r w:rsidR="00B91BB0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D6DBC" w:rsidRPr="00A338DA">
        <w:rPr>
          <w:rFonts w:ascii="Times New Roman" w:hAnsi="Times New Roman" w:cs="Times New Roman"/>
          <w:color w:val="222222"/>
          <w:sz w:val="24"/>
          <w:szCs w:val="24"/>
        </w:rPr>
        <w:t>Administration</w:t>
      </w:r>
      <w:proofErr w:type="spellEnd"/>
      <w:r w:rsidR="009D6DBC" w:rsidRPr="00A338DA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6E53F4" w:rsidRPr="00A338DA" w:rsidRDefault="006E53F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3F4" w:rsidRPr="00A338DA" w:rsidRDefault="00F27E22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6E53F4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 w:rsidR="000E415A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:rsidR="006E53F4" w:rsidRPr="00A338DA" w:rsidRDefault="001950B1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8A1836" w:rsidRPr="00A338DA">
        <w:rPr>
          <w:rFonts w:ascii="Times New Roman" w:hAnsi="Times New Roman" w:cs="Times New Roman"/>
          <w:sz w:val="24"/>
          <w:szCs w:val="24"/>
          <w:lang w:eastAsia="ar-SA"/>
        </w:rPr>
        <w:t>v</w:t>
      </w:r>
      <w:r w:rsidR="006E53F4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alapfokozat </w:t>
      </w:r>
      <w:r w:rsidR="000774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50B1">
        <w:rPr>
          <w:rFonts w:ascii="Times New Roman" w:hAnsi="Times New Roman" w:cs="Times New Roman"/>
          <w:sz w:val="24"/>
          <w:lang w:eastAsia="hu-HU"/>
        </w:rPr>
        <w:t>baccalaureus</w:t>
      </w:r>
      <w:proofErr w:type="spellEnd"/>
      <w:r>
        <w:rPr>
          <w:rFonts w:ascii="Times New Roman" w:hAnsi="Times New Roman" w:cs="Times New Roman"/>
          <w:sz w:val="24"/>
          <w:lang w:eastAsia="hu-HU"/>
        </w:rPr>
        <w:t>,</w:t>
      </w:r>
      <w:r w:rsidRPr="00A3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3F4" w:rsidRPr="00A338DA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="006E53F4" w:rsidRPr="00A338DA">
        <w:rPr>
          <w:rFonts w:ascii="Times New Roman" w:hAnsi="Times New Roman" w:cs="Times New Roman"/>
          <w:sz w:val="24"/>
          <w:szCs w:val="24"/>
        </w:rPr>
        <w:t>; rövidítve: BA</w:t>
      </w:r>
      <w:r w:rsidR="006E53F4" w:rsidRPr="00A338D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fokozat</w:t>
      </w:r>
      <w:r w:rsidR="006E53F4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:rsidR="00D668DD" w:rsidRDefault="001950B1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E53F4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 w:rsidR="000D28D1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9D6DBC" w:rsidRPr="00A338DA">
        <w:rPr>
          <w:rFonts w:ascii="Times New Roman" w:hAnsi="Times New Roman" w:cs="Times New Roman"/>
          <w:sz w:val="24"/>
          <w:szCs w:val="24"/>
          <w:lang w:eastAsia="ar-SA"/>
        </w:rPr>
        <w:t>gazságügyi szervező</w:t>
      </w:r>
      <w:r w:rsidR="000774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E53F4" w:rsidRDefault="001950B1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8A1836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53F4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a szakképzettség angol nyelvű megjelölése: </w:t>
      </w:r>
      <w:proofErr w:type="spellStart"/>
      <w:r w:rsidRPr="00A338DA">
        <w:rPr>
          <w:rFonts w:ascii="Times New Roman" w:hAnsi="Times New Roman" w:cs="Times New Roman"/>
          <w:color w:val="222222"/>
          <w:sz w:val="24"/>
          <w:szCs w:val="24"/>
        </w:rPr>
        <w:t>Judicial</w:t>
      </w:r>
      <w:proofErr w:type="spellEnd"/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8DA">
        <w:rPr>
          <w:rFonts w:ascii="Times New Roman" w:hAnsi="Times New Roman" w:cs="Times New Roman"/>
          <w:color w:val="222222"/>
          <w:sz w:val="24"/>
          <w:szCs w:val="24"/>
        </w:rPr>
        <w:t>Administration</w:t>
      </w:r>
      <w:proofErr w:type="spellEnd"/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Manager</w:t>
      </w:r>
    </w:p>
    <w:p w:rsidR="001950B1" w:rsidRPr="00A338DA" w:rsidRDefault="001950B1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3F4" w:rsidRPr="00A338DA" w:rsidRDefault="008E74E8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="00F27E22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6E53F4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 w:rsidR="009D6DBC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jogi</w:t>
      </w:r>
    </w:p>
    <w:p w:rsidR="006E53F4" w:rsidRPr="00A338DA" w:rsidRDefault="006E53F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3F4" w:rsidRPr="00A338DA" w:rsidRDefault="006E53F4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="009D6DBC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6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félé</w:t>
      </w:r>
      <w:r w:rsidR="0046771F">
        <w:rPr>
          <w:rFonts w:ascii="Times New Roman" w:hAnsi="Times New Roman" w:cs="Times New Roman"/>
          <w:sz w:val="24"/>
          <w:szCs w:val="24"/>
          <w:lang w:eastAsia="ar-SA"/>
        </w:rPr>
        <w:t>v</w:t>
      </w:r>
    </w:p>
    <w:p w:rsidR="006E53F4" w:rsidRPr="00A338DA" w:rsidRDefault="006E53F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6DA8" w:rsidRPr="00A338DA" w:rsidRDefault="00F27E22" w:rsidP="001950B1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="006E53F4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="009D6DBC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180</w:t>
      </w:r>
      <w:r w:rsidR="006E53F4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kredi</w:t>
      </w:r>
      <w:r w:rsidR="0046771F">
        <w:rPr>
          <w:rFonts w:ascii="Times New Roman" w:hAnsi="Times New Roman" w:cs="Times New Roman"/>
          <w:sz w:val="24"/>
          <w:szCs w:val="24"/>
          <w:lang w:eastAsia="ar-SA"/>
        </w:rPr>
        <w:t>t</w:t>
      </w:r>
    </w:p>
    <w:p w:rsidR="00E23EDF" w:rsidRPr="00A338DA" w:rsidRDefault="001950B1" w:rsidP="001950B1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0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B1">
        <w:rPr>
          <w:rFonts w:ascii="Times New Roman" w:hAnsi="Times New Roman" w:cs="Times New Roman"/>
          <w:b/>
          <w:sz w:val="24"/>
          <w:szCs w:val="24"/>
        </w:rPr>
        <w:t>a</w:t>
      </w:r>
      <w:r w:rsidR="0091029C" w:rsidRPr="001950B1">
        <w:rPr>
          <w:rFonts w:ascii="Times New Roman" w:hAnsi="Times New Roman" w:cs="Times New Roman"/>
          <w:b/>
          <w:sz w:val="24"/>
          <w:szCs w:val="24"/>
        </w:rPr>
        <w:t xml:space="preserve"> szak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9C" w:rsidRPr="001950B1">
        <w:rPr>
          <w:rFonts w:ascii="Times New Roman" w:hAnsi="Times New Roman" w:cs="Times New Roman"/>
          <w:b/>
          <w:sz w:val="24"/>
          <w:szCs w:val="24"/>
        </w:rPr>
        <w:t>orientációja</w:t>
      </w:r>
      <w:r w:rsidR="00E23EDF" w:rsidRPr="001950B1">
        <w:rPr>
          <w:rFonts w:ascii="Times New Roman" w:hAnsi="Times New Roman" w:cs="Times New Roman"/>
          <w:b/>
          <w:sz w:val="24"/>
          <w:szCs w:val="24"/>
        </w:rPr>
        <w:t>:</w:t>
      </w:r>
      <w:r w:rsidR="00E23EDF" w:rsidRPr="001950B1">
        <w:rPr>
          <w:rFonts w:ascii="Times New Roman" w:hAnsi="Times New Roman" w:cs="Times New Roman"/>
          <w:sz w:val="24"/>
          <w:szCs w:val="24"/>
        </w:rPr>
        <w:t xml:space="preserve"> </w:t>
      </w:r>
      <w:r w:rsidR="000E415A" w:rsidRPr="001950B1">
        <w:rPr>
          <w:rFonts w:ascii="Times New Roman" w:hAnsi="Times New Roman" w:cs="Times New Roman"/>
          <w:sz w:val="24"/>
          <w:szCs w:val="24"/>
        </w:rPr>
        <w:t>kiegyensúlyozott</w:t>
      </w:r>
      <w:r w:rsidR="0046771F" w:rsidRPr="00195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771F" w:rsidRPr="001950B1">
        <w:rPr>
          <w:rFonts w:ascii="Times New Roman" w:hAnsi="Times New Roman" w:cs="Times New Roman"/>
          <w:sz w:val="24"/>
          <w:szCs w:val="24"/>
        </w:rPr>
        <w:t>40-60 százalék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3EDF" w:rsidRPr="00A338DA" w:rsidRDefault="001950B1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0B1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</w:t>
      </w:r>
      <w:r w:rsidR="0091029C" w:rsidRPr="001950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szakdolgozat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elkészítéséhez</w:t>
      </w:r>
      <w:r w:rsidR="0091029C" w:rsidRPr="001950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rendelt kreditérték:</w:t>
      </w:r>
      <w:r w:rsidR="00325D9B" w:rsidRPr="001950B1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732089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:rsidR="0091029C" w:rsidRPr="001950B1" w:rsidRDefault="001950B1" w:rsidP="001950B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0B1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</w:t>
      </w:r>
      <w:r w:rsidR="0091029C" w:rsidRPr="001950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szabadon választható tantárgyakhoz rendelhető minimális kreditérték:</w:t>
      </w:r>
      <w:r w:rsidR="00325D9B" w:rsidRPr="001950B1">
        <w:rPr>
          <w:rFonts w:ascii="Times New Roman" w:hAnsi="Times New Roman" w:cs="Times New Roman"/>
          <w:sz w:val="24"/>
          <w:szCs w:val="24"/>
          <w:lang w:eastAsia="ar-SA"/>
        </w:rPr>
        <w:t xml:space="preserve"> 9</w:t>
      </w:r>
      <w:r w:rsidR="00732089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:rsidR="00E23EDF" w:rsidRPr="00A338DA" w:rsidRDefault="00E23EDF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029C" w:rsidRPr="00A338DA" w:rsidRDefault="001950B1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6.</w:t>
      </w:r>
      <w:r w:rsidR="0091029C" w:rsidRPr="00A338D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képzettség</w:t>
      </w:r>
      <w:r w:rsidR="0091029C" w:rsidRPr="00A338D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képzési területek egységes osztályozási rendszer szerinti tanulmányi területi besorolása:</w:t>
      </w:r>
      <w:r w:rsidR="000774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380</w:t>
      </w:r>
    </w:p>
    <w:p w:rsidR="00E23EDF" w:rsidRPr="00A338DA" w:rsidRDefault="00E23EDF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843EF" w:rsidRPr="00A338DA" w:rsidRDefault="001950B1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</w:t>
      </w:r>
      <w:r w:rsidR="00F27E22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6E53F4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</w:t>
      </w:r>
      <w:proofErr w:type="gramStart"/>
      <w:r w:rsidR="006E53F4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6E53F4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443C11" w:rsidRPr="00A338D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E54BF" w:rsidRPr="00A338DA" w:rsidRDefault="000E54BF" w:rsidP="009E6A52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r w:rsidRPr="00A338DA">
        <w:rPr>
          <w:color w:val="222222"/>
        </w:rPr>
        <w:t xml:space="preserve">A képzés célja igazságügyi szervezők képzése, akik jogi, különösen eljárásjogi alapismereteik, a jogi informatika gyakorlati és az igazságügy szervezetére és ügyvitelére vonatkozó ismereteik birtokában alkalmasak arra, hogy közreműködjenek igazságügyi döntések előkészítésében és végrehajtásában. </w:t>
      </w:r>
      <w:r w:rsidR="001950B1">
        <w:rPr>
          <w:color w:val="222222"/>
        </w:rPr>
        <w:t>Felkészültek tanulmányaik mesterképzésben történő folytatására</w:t>
      </w:r>
      <w:r w:rsidRPr="00A338DA">
        <w:rPr>
          <w:color w:val="222222"/>
        </w:rPr>
        <w:t>.</w:t>
      </w:r>
    </w:p>
    <w:p w:rsidR="006E53F4" w:rsidRPr="00A338DA" w:rsidRDefault="006E53F4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E53F4" w:rsidRPr="00A338DA" w:rsidRDefault="006E53F4" w:rsidP="00697B3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:rsidR="00A901DD" w:rsidRPr="001950B1" w:rsidRDefault="001950B1" w:rsidP="00697B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950B1">
        <w:rPr>
          <w:rFonts w:ascii="Times New Roman" w:hAnsi="Times New Roman" w:cs="Times New Roman"/>
          <w:b/>
          <w:color w:val="222222"/>
          <w:sz w:val="24"/>
          <w:szCs w:val="24"/>
        </w:rPr>
        <w:t>Az igazságügyi szervező</w:t>
      </w:r>
    </w:p>
    <w:p w:rsidR="00A52BF1" w:rsidRPr="00A338DA" w:rsidRDefault="001950B1" w:rsidP="005349D7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</w:t>
      </w:r>
      <w:r w:rsidR="006E53F4" w:rsidRPr="00A338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6E53F4" w:rsidRPr="00A338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:rsidR="00B232D8" w:rsidRPr="00A338DA" w:rsidRDefault="009843EF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>6.1</w:t>
      </w:r>
      <w:r w:rsidR="00177451" w:rsidRPr="00A338DA">
        <w:rPr>
          <w:rFonts w:ascii="Times New Roman" w:hAnsi="Times New Roman" w:cs="Times New Roman"/>
          <w:sz w:val="24"/>
          <w:szCs w:val="24"/>
          <w:lang w:eastAsia="ar-SA"/>
        </w:rPr>
        <w:t>.1.1.</w:t>
      </w:r>
      <w:r w:rsidR="00144733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Ismeri</w:t>
      </w:r>
      <w:r w:rsidR="00B232D8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 szakmájához szükséges társadalomtudományi alapismeretek</w:t>
      </w:r>
      <w:r w:rsidR="00144733" w:rsidRPr="00A338DA">
        <w:rPr>
          <w:rFonts w:ascii="Times New Roman" w:hAnsi="Times New Roman" w:cs="Times New Roman"/>
          <w:sz w:val="24"/>
          <w:szCs w:val="24"/>
          <w:lang w:eastAsia="ar-SA"/>
        </w:rPr>
        <w:t>et.</w:t>
      </w:r>
    </w:p>
    <w:p w:rsidR="00B232D8" w:rsidRPr="00A338DA" w:rsidRDefault="00144733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6.1.1.2. </w:t>
      </w:r>
      <w:r w:rsidR="00B232D8" w:rsidRPr="00A338DA">
        <w:rPr>
          <w:rFonts w:ascii="Times New Roman" w:hAnsi="Times New Roman" w:cs="Times New Roman"/>
          <w:sz w:val="24"/>
          <w:szCs w:val="24"/>
          <w:lang w:eastAsia="ar-SA"/>
        </w:rPr>
        <w:t>Ismer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B232D8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 társadalom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tudományok</w:t>
      </w:r>
      <w:r w:rsidR="00B232D8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főbb elméleteit és irányzatait, különösen azokat, melyek kapcsolódnak az igazságügyi igazgatáshoz. </w:t>
      </w:r>
    </w:p>
    <w:p w:rsidR="00B232D8" w:rsidRPr="00A338DA" w:rsidRDefault="00144733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>6.1.1.3. Ismeri</w:t>
      </w:r>
      <w:r w:rsidR="00B232D8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 szakma folytatásához nélkülözhetetlen jogi alapismeretek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et</w:t>
      </w:r>
      <w:r w:rsidR="00B232D8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az alapvető jogintézmények működését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A47DB" w:rsidRPr="00A338DA" w:rsidRDefault="00144733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6.1.1.4. 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>Isme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ri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 jogszociológia főbb elméleteit és megállapításait az igazságügyi igazgatás vonatkozásában.</w:t>
      </w:r>
    </w:p>
    <w:p w:rsidR="009A47DB" w:rsidRPr="00A338DA" w:rsidRDefault="00144733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>6.1.1.5. Ismeri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az igazgatástörténet főbb korszakai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és azok sajátosságai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>, intézményei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különös tekintettel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 magyar közigazgatás és igazságszolgáltatás történetér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re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és intézményei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re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A47DB" w:rsidRPr="00A338DA" w:rsidRDefault="00144733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6.1.1.6. 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>Ismer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 közigazgatás és az igazságszolgáltatás statisztikai és informatikai vonatkozásait.</w:t>
      </w:r>
    </w:p>
    <w:p w:rsidR="009A47DB" w:rsidRPr="00A338DA" w:rsidRDefault="00144733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6.1.1.7. Ismeri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magyar 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>bíróság szervezet-és igazgatási rendszer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ét</w:t>
      </w:r>
    </w:p>
    <w:p w:rsidR="009A47DB" w:rsidRPr="00A338DA" w:rsidRDefault="00144733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6.1.1.8. 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>Ismer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szakmájához kapcsolódó 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terület 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alapvető 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>pénzügyi és közgazdasági helyzetét és szabályozását.</w:t>
      </w:r>
    </w:p>
    <w:p w:rsidR="009A47DB" w:rsidRPr="00A338DA" w:rsidRDefault="00144733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6.1.1.9. </w:t>
      </w:r>
      <w:r w:rsidR="006719A8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Ismeri 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>a közszolgálati és munkajog</w:t>
      </w:r>
      <w:r w:rsidR="006719A8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alapjait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9A47DB" w:rsidRPr="00A338DA" w:rsidRDefault="006719A8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6.1.1.10. 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>Ismer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9A47DB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r w:rsidR="009A47DB" w:rsidRPr="00A338DA">
        <w:rPr>
          <w:rFonts w:ascii="Times New Roman" w:hAnsi="Times New Roman" w:cs="Times New Roman"/>
          <w:color w:val="222222"/>
          <w:sz w:val="24"/>
          <w:szCs w:val="24"/>
        </w:rPr>
        <w:t>polgári peres</w:t>
      </w: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és</w:t>
      </w:r>
      <w:r w:rsidR="009A47DB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6771F" w:rsidRPr="00A338DA">
        <w:rPr>
          <w:rFonts w:ascii="Times New Roman" w:hAnsi="Times New Roman" w:cs="Times New Roman"/>
          <w:color w:val="222222"/>
          <w:sz w:val="24"/>
          <w:szCs w:val="24"/>
        </w:rPr>
        <w:t>nem peres</w:t>
      </w: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eljárás</w:t>
      </w:r>
      <w:r w:rsidR="009A47DB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9A47DB" w:rsidRPr="00A338DA">
        <w:rPr>
          <w:rFonts w:ascii="Times New Roman" w:hAnsi="Times New Roman" w:cs="Times New Roman"/>
          <w:color w:val="222222"/>
          <w:sz w:val="24"/>
          <w:szCs w:val="24"/>
        </w:rPr>
        <w:t>büntetőeljárás</w:t>
      </w: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és a</w:t>
      </w:r>
      <w:r w:rsidR="009A47DB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bírósági ügyiratkezelés</w:t>
      </w: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alapjai</w:t>
      </w:r>
      <w:r w:rsidR="001950B1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9A47DB" w:rsidRPr="00A338D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A47DB" w:rsidRPr="00A338DA" w:rsidRDefault="006719A8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38DA">
        <w:rPr>
          <w:rFonts w:ascii="Times New Roman" w:hAnsi="Times New Roman" w:cs="Times New Roman"/>
          <w:color w:val="222222"/>
          <w:sz w:val="24"/>
          <w:szCs w:val="24"/>
        </w:rPr>
        <w:t>6.1.1.11. Ismeri</w:t>
      </w:r>
      <w:r w:rsidR="00A901DD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a közigazgatási eljárás</w:t>
      </w:r>
      <w:r w:rsidRPr="00A338DA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A901DD" w:rsidRPr="00A338D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901DD" w:rsidRPr="00A338DA" w:rsidRDefault="006719A8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6.1.1.12. Ismeri </w:t>
      </w:r>
      <w:r w:rsidR="00A901DD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főbb </w:t>
      </w:r>
      <w:r w:rsidR="00A901DD" w:rsidRPr="00A338DA">
        <w:rPr>
          <w:rFonts w:ascii="Times New Roman" w:hAnsi="Times New Roman" w:cs="Times New Roman"/>
          <w:color w:val="222222"/>
          <w:sz w:val="24"/>
          <w:szCs w:val="24"/>
        </w:rPr>
        <w:t>jog</w:t>
      </w:r>
      <w:r w:rsidRPr="00A338DA">
        <w:rPr>
          <w:rFonts w:ascii="Times New Roman" w:hAnsi="Times New Roman" w:cs="Times New Roman"/>
          <w:color w:val="222222"/>
          <w:sz w:val="24"/>
          <w:szCs w:val="24"/>
        </w:rPr>
        <w:t>ágak alapvető szabályait és működését</w:t>
      </w:r>
      <w:r w:rsidR="00A901DD" w:rsidRPr="00A338D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901DD" w:rsidRPr="00A338DA" w:rsidRDefault="006719A8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6.1.1.13. 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Rendelkezik iratkezelési, szerkesztési alapismeretekkel, a jogi, jogászi írás alapelemeivel. Ismeri a jogi dokumentumok szerkesztésének szabályait és technikáit. </w:t>
      </w:r>
    </w:p>
    <w:p w:rsidR="006719A8" w:rsidRPr="00A338DA" w:rsidRDefault="006719A8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>6.1.1.14. Ismeri a szervezet, a szervezeti kultúra, szervezeti munka alapjellemzőit</w:t>
      </w:r>
    </w:p>
    <w:p w:rsidR="00A901DD" w:rsidRPr="00A338DA" w:rsidRDefault="00A901DD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47DB" w:rsidRPr="00A338DA" w:rsidRDefault="009A47DB" w:rsidP="00A338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3F4" w:rsidRPr="001950B1" w:rsidRDefault="001950B1" w:rsidP="001950B1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b) k</w:t>
      </w:r>
      <w:r w:rsidR="006E53F4" w:rsidRPr="001950B1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  <w:r w:rsidR="006E53F4" w:rsidRPr="001950B1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:rsidR="001B1D0F" w:rsidRPr="00A338DA" w:rsidRDefault="001B1D0F" w:rsidP="00A338DA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A901DD" w:rsidRPr="00A338DA" w:rsidRDefault="006719A8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6.1.2.1. Képes </w:t>
      </w:r>
      <w:r w:rsidR="002428A4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az alapozó társadalomtudományi ismertetek releváns alkalmazására</w:t>
      </w:r>
      <w:r w:rsidR="00A338DA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, társadalmi problémák megértésére. Érzékeny a szakmai és társadalmi problémákra</w:t>
      </w:r>
      <w:r w:rsidR="002428A4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.</w:t>
      </w:r>
    </w:p>
    <w:p w:rsidR="002428A4" w:rsidRPr="00A338DA" w:rsidRDefault="008D6191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6.1.2.2. K</w:t>
      </w:r>
      <w:r w:rsidR="002428A4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épes a jogi, igazgatási és igazságügyi alapozó ismeretek alkalmazására munkája során.</w:t>
      </w:r>
    </w:p>
    <w:p w:rsidR="002428A4" w:rsidRPr="00A338DA" w:rsidRDefault="008D6191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6.1.2.3. </w:t>
      </w:r>
      <w:r w:rsidR="00A338DA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Képes a m</w:t>
      </w:r>
      <w:r w:rsidR="002428A4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unkájában </w:t>
      </w:r>
      <w:r w:rsidR="00A338DA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fel</w:t>
      </w:r>
      <w:r w:rsidR="002428A4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i</w:t>
      </w:r>
      <w:r w:rsidR="004A5498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smer</w:t>
      </w:r>
      <w:r w:rsidR="00A338DA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ni</w:t>
      </w:r>
      <w:r w:rsidR="004A5498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="002428A4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az adekvát jogi területek adaptálható ismeretanyagát,</w:t>
      </w:r>
      <w:r w:rsidR="00A338DA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proofErr w:type="gramStart"/>
      <w:r w:rsidR="004A5498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és </w:t>
      </w:r>
      <w:r w:rsidR="002428A4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tudja</w:t>
      </w:r>
      <w:proofErr w:type="gramEnd"/>
      <w:r w:rsidR="002428A4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alkalmazni </w:t>
      </w:r>
      <w:r w:rsidR="004A5498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azokat</w:t>
      </w:r>
      <w:r w:rsidR="002428A4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a felmerülő kérdések kapcsán.</w:t>
      </w:r>
      <w:r w:rsidR="00A338DA" w:rsidRPr="00A338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Ismeretei alapján képes a joggal, társadalmi jelenségekkel kapcsolatos viták, ellentmondások, dilemmák értelmezésére és vélemény kialakítására.</w:t>
      </w:r>
    </w:p>
    <w:p w:rsidR="004A5498" w:rsidRPr="00A338DA" w:rsidRDefault="008D6191" w:rsidP="00A338DA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6.1.2.4. </w:t>
      </w:r>
      <w:r w:rsidR="00A338DA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K</w:t>
      </w:r>
      <w:r w:rsidR="004A5498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épes </w:t>
      </w:r>
      <w:r w:rsidR="004A5498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az államigazgatási eljárás lefolytatásához szükséges jogalkalmazási technikák alkalmazására. </w:t>
      </w:r>
    </w:p>
    <w:p w:rsidR="004A5498" w:rsidRPr="00A338DA" w:rsidRDefault="008D6191" w:rsidP="004A5498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6.1.2.5. </w:t>
      </w:r>
      <w:r w:rsidR="00A338DA" w:rsidRPr="00A338DA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="004A5498" w:rsidRPr="00A338DA">
        <w:rPr>
          <w:rFonts w:ascii="Times New Roman" w:hAnsi="Times New Roman" w:cs="Times New Roman"/>
          <w:sz w:val="24"/>
          <w:szCs w:val="24"/>
          <w:lang w:eastAsia="ar-SA"/>
        </w:rPr>
        <w:t>épes az igazgatás és szervezés területén rendszerező és áttekintő képesség birtokában problémák megoldására.</w:t>
      </w:r>
    </w:p>
    <w:p w:rsidR="004A5498" w:rsidRPr="00A338DA" w:rsidRDefault="008D6191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6.1.2.6. K</w:t>
      </w:r>
      <w:r w:rsidR="004A5498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épes az ügyvédi, </w:t>
      </w:r>
      <w:r w:rsidR="004A5498" w:rsidRPr="00A338DA">
        <w:rPr>
          <w:rFonts w:ascii="Times New Roman" w:hAnsi="Times New Roman" w:cs="Times New Roman"/>
          <w:color w:val="222222"/>
          <w:sz w:val="24"/>
          <w:szCs w:val="24"/>
        </w:rPr>
        <w:t>jogtanácsosi munka szakszerű segítésére.</w:t>
      </w:r>
    </w:p>
    <w:p w:rsidR="004A5498" w:rsidRPr="00A338DA" w:rsidRDefault="008D6191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38DA">
        <w:rPr>
          <w:rFonts w:ascii="Times New Roman" w:hAnsi="Times New Roman" w:cs="Times New Roman"/>
          <w:color w:val="222222"/>
          <w:sz w:val="24"/>
          <w:szCs w:val="24"/>
        </w:rPr>
        <w:t>6.1.2.7. K</w:t>
      </w:r>
      <w:r w:rsidR="004A5498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épes </w:t>
      </w:r>
      <w:r w:rsidR="004A5498" w:rsidRPr="00A338DA">
        <w:rPr>
          <w:rFonts w:ascii="Times New Roman" w:hAnsi="Times New Roman" w:cs="Times New Roman"/>
          <w:sz w:val="24"/>
          <w:szCs w:val="24"/>
          <w:lang w:eastAsia="ar-SA"/>
        </w:rPr>
        <w:t>igazságügyi szervezői</w:t>
      </w:r>
      <w:r w:rsidR="00A338DA" w:rsidRPr="00A338DA">
        <w:rPr>
          <w:rFonts w:ascii="Times New Roman" w:hAnsi="Times New Roman" w:cs="Times New Roman"/>
          <w:sz w:val="24"/>
          <w:szCs w:val="24"/>
          <w:lang w:eastAsia="ar-SA"/>
        </w:rPr>
        <w:t>-vezetői</w:t>
      </w:r>
      <w:r w:rsidR="004A5498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feladatok ellátására.</w:t>
      </w:r>
    </w:p>
    <w:p w:rsidR="004A5498" w:rsidRPr="00A338DA" w:rsidRDefault="008D6191" w:rsidP="004A5498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>6.1.2.8. Képes</w:t>
      </w:r>
      <w:r w:rsidR="004A5498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r w:rsidR="004A5498" w:rsidRPr="00A338DA">
        <w:rPr>
          <w:rFonts w:ascii="Times New Roman" w:hAnsi="Times New Roman" w:cs="Times New Roman"/>
          <w:color w:val="222222"/>
          <w:sz w:val="24"/>
          <w:szCs w:val="24"/>
        </w:rPr>
        <w:t>jogi dokumentumok előkészítésével, jogi tanácsadással kapcsolatos adminisztratív munka elvégzésére.</w:t>
      </w:r>
    </w:p>
    <w:p w:rsidR="004A5498" w:rsidRPr="00A338DA" w:rsidRDefault="008D6191" w:rsidP="004A5498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6.1.2.9. </w:t>
      </w:r>
      <w:r w:rsidR="004A5498" w:rsidRPr="00A338DA">
        <w:rPr>
          <w:rFonts w:ascii="Times New Roman" w:hAnsi="Times New Roman" w:cs="Times New Roman"/>
          <w:color w:val="222222"/>
          <w:sz w:val="24"/>
          <w:szCs w:val="24"/>
        </w:rPr>
        <w:t>Kommunikációs kompetenciái segít</w:t>
      </w: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ségével </w:t>
      </w:r>
      <w:r w:rsidR="004A5498" w:rsidRPr="00A338DA">
        <w:rPr>
          <w:rFonts w:ascii="Times New Roman" w:hAnsi="Times New Roman" w:cs="Times New Roman"/>
          <w:color w:val="222222"/>
          <w:sz w:val="24"/>
          <w:szCs w:val="24"/>
        </w:rPr>
        <w:t>képes a közvetítésre a különböző álláspontok között.</w:t>
      </w:r>
    </w:p>
    <w:p w:rsidR="008654FC" w:rsidRPr="00A338DA" w:rsidRDefault="008D6191" w:rsidP="004A5498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  <w:r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6.1.2.10. </w:t>
      </w:r>
      <w:r w:rsidR="00A338DA" w:rsidRPr="00A338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Képes idegen nyelvű szakmai szöveg értelmezésére, feldolgozására Képes idegen nyelven </w:t>
      </w:r>
      <w:r w:rsidR="0046771F" w:rsidRPr="00A338DA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</w:t>
      </w:r>
      <w:r w:rsidR="00A338DA" w:rsidRPr="00A338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informatika legújabb eszközeit </w:t>
      </w:r>
      <w:r w:rsidR="0046771F" w:rsidRPr="00A338DA">
        <w:rPr>
          <w:rFonts w:ascii="Times New Roman" w:eastAsia="Times New Roman" w:hAnsi="Times New Roman" w:cs="Times New Roman"/>
          <w:sz w:val="24"/>
          <w:szCs w:val="24"/>
          <w:lang w:eastAsia="hu-HU"/>
        </w:rPr>
        <w:t>is alkalmazó</w:t>
      </w:r>
      <w:r w:rsidR="00A338DA" w:rsidRPr="00A338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A338DA" w:rsidRPr="00A338DA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kommunikációra</w:t>
      </w:r>
      <w:r w:rsidR="00A338DA" w:rsidRPr="00A338DA" w:rsidDel="00A338D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A5498" w:rsidRPr="00A338DA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4A5498" w:rsidRPr="00A338DA" w:rsidRDefault="004A5498" w:rsidP="00A338DA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:rsidR="00A901DD" w:rsidRPr="00A338DA" w:rsidRDefault="00A901DD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6E53F4" w:rsidRPr="00A338DA" w:rsidRDefault="001950B1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</w:t>
      </w:r>
      <w:r w:rsidR="006E53F4" w:rsidRPr="00A338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6E53F4" w:rsidRPr="00A338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  <w:r w:rsidR="0048335B" w:rsidRPr="00A338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:rsidR="001B1D0F" w:rsidRPr="00A338DA" w:rsidRDefault="001B1D0F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48335B" w:rsidRPr="00A338DA" w:rsidRDefault="00896645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6.1.3.1. </w:t>
      </w:r>
      <w:r w:rsidR="008654FC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N</w:t>
      </w:r>
      <w:r w:rsidR="0048335B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yitott a különböző álláspontokra</w:t>
      </w:r>
      <w:r w:rsidR="008654FC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, a konfliktusban álló felek közötti közvetítésre.</w:t>
      </w:r>
    </w:p>
    <w:p w:rsidR="0048335B" w:rsidRPr="00A338DA" w:rsidRDefault="00896645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6.1.3.2. </w:t>
      </w:r>
      <w:r w:rsidR="0048335B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Tiszteli és elfogadja az eltérő véleményeket.</w:t>
      </w:r>
    </w:p>
    <w:p w:rsidR="0048335B" w:rsidRPr="00A338DA" w:rsidRDefault="00896645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6.1.3.3. </w:t>
      </w:r>
      <w:r w:rsidR="0048335B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Nyitott a problémák megoldására</w:t>
      </w:r>
      <w:r w:rsidR="008654FC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, új területek befogadására.</w:t>
      </w:r>
    </w:p>
    <w:p w:rsidR="0048335B" w:rsidRPr="00A338DA" w:rsidRDefault="00896645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6.1.3.4. </w:t>
      </w:r>
      <w:r w:rsidR="0048335B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Elkötelezett a</w:t>
      </w:r>
      <w:r w:rsidR="008654FC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szakmai </w:t>
      </w:r>
      <w:r w:rsidR="00BD7A34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együttműködésre az ügyfelekkel</w:t>
      </w:r>
      <w:r w:rsidR="0048335B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és más szereplőkkel.</w:t>
      </w:r>
    </w:p>
    <w:p w:rsidR="0048335B" w:rsidRPr="00A338DA" w:rsidRDefault="00896645" w:rsidP="0048335B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6.1.3.5. </w:t>
      </w:r>
      <w:r w:rsidR="00BD7A34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Tiszteli az ügyfelek</w:t>
      </w:r>
      <w:r w:rsidR="0048335B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személyiségi jogait.</w:t>
      </w:r>
    </w:p>
    <w:p w:rsidR="0048335B" w:rsidRPr="00A338DA" w:rsidRDefault="0048335B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</w:p>
    <w:p w:rsidR="0048335B" w:rsidRPr="00A338DA" w:rsidRDefault="00896645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6.1.3.6. </w:t>
      </w:r>
      <w:r w:rsidR="0048335B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Elkötelezett a nyílt és egyenrangú kommunikáció mellett.</w:t>
      </w:r>
    </w:p>
    <w:p w:rsidR="008654FC" w:rsidRPr="00A338DA" w:rsidRDefault="008654FC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6.1.3.7. Nyitott a szakmai továbbképzésen való részvételre és kész folyamatos, önálló tanulásra, új ismeretek megszerzésére</w:t>
      </w:r>
      <w:r w:rsidR="001950B1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.</w:t>
      </w:r>
    </w:p>
    <w:p w:rsidR="0048335B" w:rsidRPr="00A338DA" w:rsidRDefault="008654FC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6.1.3.8</w:t>
      </w:r>
      <w:r w:rsidR="00896645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. </w:t>
      </w:r>
      <w:r w:rsidR="0048335B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Elkötelezett a minőségi feladatvégzés mellett</w:t>
      </w: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, az igényes és minőségi munka mellett</w:t>
      </w:r>
      <w:r w:rsidR="0048335B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.</w:t>
      </w:r>
    </w:p>
    <w:p w:rsidR="004A5498" w:rsidRPr="00A338DA" w:rsidRDefault="004A5498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4A5498" w:rsidRPr="00A338DA" w:rsidRDefault="004A5498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6E53F4" w:rsidRPr="00A338DA" w:rsidRDefault="001950B1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 a</w:t>
      </w:r>
      <w:r w:rsidR="006E53F4" w:rsidRPr="00A338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6E53F4" w:rsidRPr="00A338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="005349D7" w:rsidRPr="00A338DA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:rsidR="009670B9" w:rsidRPr="00A338DA" w:rsidRDefault="009843EF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sz w:val="24"/>
          <w:szCs w:val="24"/>
          <w:lang w:eastAsia="ar-SA"/>
        </w:rPr>
        <w:t>6.1</w:t>
      </w:r>
      <w:r w:rsidR="000E54BF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.4.1. </w:t>
      </w:r>
      <w:r w:rsidR="00C36BCD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Szakmai kompetenciája határai között önállóan közreműködik az </w:t>
      </w:r>
      <w:r w:rsidR="000E54BF" w:rsidRPr="00A338DA">
        <w:rPr>
          <w:rFonts w:ascii="Times New Roman" w:hAnsi="Times New Roman" w:cs="Times New Roman"/>
          <w:sz w:val="24"/>
          <w:szCs w:val="24"/>
          <w:lang w:eastAsia="ar-SA"/>
        </w:rPr>
        <w:t>igazságügyi döntések előkészítés</w:t>
      </w:r>
      <w:r w:rsidR="00C36BCD" w:rsidRPr="00A338DA">
        <w:rPr>
          <w:rFonts w:ascii="Times New Roman" w:hAnsi="Times New Roman" w:cs="Times New Roman"/>
          <w:sz w:val="24"/>
          <w:szCs w:val="24"/>
          <w:lang w:eastAsia="ar-SA"/>
        </w:rPr>
        <w:t>ében</w:t>
      </w:r>
      <w:r w:rsidR="000E54BF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 és végrehajtás</w:t>
      </w:r>
      <w:r w:rsidR="00C36BCD" w:rsidRPr="00A338DA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ában</w:t>
      </w:r>
      <w:r w:rsidR="001950B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.</w:t>
      </w:r>
    </w:p>
    <w:p w:rsidR="00C36BCD" w:rsidRPr="00A338DA" w:rsidRDefault="00C36BCD" w:rsidP="00697B3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6.1.4.2. </w:t>
      </w:r>
      <w:r w:rsidRPr="00A33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Pontosan végzi munkáját, törekszik a formai világosságra az írott és verbális feladatteljesítés során.</w:t>
      </w:r>
    </w:p>
    <w:p w:rsidR="0048335B" w:rsidRPr="00A338DA" w:rsidRDefault="00C36BCD" w:rsidP="00697B3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lastRenderedPageBreak/>
        <w:t xml:space="preserve">6.1.4.3. </w:t>
      </w:r>
      <w:r w:rsidR="0048335B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Munkájában figyelembe veszi az ügyfelek </w:t>
      </w:r>
      <w:r w:rsidR="00247067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szempontjait, törekszik azok érvényesítésének és alátámasztására a jogszabályi keretek között.</w:t>
      </w:r>
    </w:p>
    <w:p w:rsidR="00247067" w:rsidRPr="00A338DA" w:rsidRDefault="00C36BCD" w:rsidP="00697B3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6.1.4.4. </w:t>
      </w:r>
      <w:r w:rsidR="00247067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Tevékenység</w:t>
      </w: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e közben betartja</w:t>
      </w:r>
      <w:r w:rsidR="00247067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a titoktartási szabályok</w:t>
      </w:r>
      <w:r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at</w:t>
      </w:r>
      <w:r w:rsidR="00247067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.</w:t>
      </w:r>
    </w:p>
    <w:p w:rsidR="00247067" w:rsidRPr="00A338DA" w:rsidRDefault="00C36BCD" w:rsidP="00697B3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A33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6.1.4.5. Felelősséget vállal a </w:t>
      </w:r>
      <w:proofErr w:type="gramStart"/>
      <w:r w:rsidRPr="00A33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 érdekében</w:t>
      </w:r>
      <w:proofErr w:type="gramEnd"/>
      <w:r w:rsidRPr="00A33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végzett munkáért</w:t>
      </w:r>
      <w:r w:rsidR="00247067" w:rsidRPr="00A338DA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.</w:t>
      </w:r>
    </w:p>
    <w:p w:rsidR="007C557F" w:rsidRPr="00A338DA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6E53F4" w:rsidRPr="00A338DA" w:rsidRDefault="005A300D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F27E22" w:rsidRPr="00A338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="006E53F4" w:rsidRPr="00A338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="006E53F4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="006E53F4" w:rsidRPr="00A338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6E53F4" w:rsidRPr="00A338DA" w:rsidRDefault="005A300D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F27E22" w:rsidRPr="00A338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.1. </w:t>
      </w:r>
      <w:r w:rsidR="00697B3C" w:rsidRPr="00A338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S</w:t>
      </w:r>
      <w:r w:rsidR="006E53F4" w:rsidRPr="00A338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 jellemzők</w:t>
      </w:r>
    </w:p>
    <w:p w:rsidR="005A300D" w:rsidRDefault="005A300D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5A300D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="000E54BF" w:rsidRPr="00A338DA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0E54BF" w:rsidRPr="00A338DA" w:rsidRDefault="005A300D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E54BF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társadalomtudományi </w:t>
      </w:r>
      <w:r w:rsidR="00B54FEA">
        <w:rPr>
          <w:rFonts w:ascii="Times New Roman" w:hAnsi="Times New Roman" w:cs="Times New Roman"/>
          <w:color w:val="222222"/>
          <w:sz w:val="24"/>
          <w:szCs w:val="24"/>
        </w:rPr>
        <w:t xml:space="preserve">(társadalom elméleti, szociológiai, </w:t>
      </w:r>
      <w:r w:rsidR="000E54BF" w:rsidRPr="00A338DA">
        <w:rPr>
          <w:rFonts w:ascii="Times New Roman" w:hAnsi="Times New Roman" w:cs="Times New Roman"/>
          <w:color w:val="222222"/>
          <w:sz w:val="24"/>
          <w:szCs w:val="24"/>
        </w:rPr>
        <w:t>jogi</w:t>
      </w:r>
      <w:r w:rsidR="00177451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és jogszociológiai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0E54BF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igazgatástörténeti</w:t>
      </w:r>
      <w:r w:rsidR="00B54FEA">
        <w:rPr>
          <w:rFonts w:ascii="Times New Roman" w:hAnsi="Times New Roman" w:cs="Times New Roman"/>
          <w:color w:val="222222"/>
          <w:sz w:val="24"/>
          <w:szCs w:val="24"/>
        </w:rPr>
        <w:t xml:space="preserve">, kommunikációs), továbbá </w:t>
      </w:r>
      <w:proofErr w:type="spellStart"/>
      <w:r w:rsidR="00B54FEA">
        <w:rPr>
          <w:rFonts w:ascii="Times New Roman" w:hAnsi="Times New Roman" w:cs="Times New Roman"/>
          <w:color w:val="222222"/>
          <w:sz w:val="24"/>
          <w:szCs w:val="24"/>
        </w:rPr>
        <w:t>staisztikai</w:t>
      </w:r>
      <w:proofErr w:type="spellEnd"/>
      <w:r w:rsidR="00B54FEA">
        <w:rPr>
          <w:rFonts w:ascii="Times New Roman" w:hAnsi="Times New Roman" w:cs="Times New Roman"/>
          <w:color w:val="222222"/>
          <w:sz w:val="24"/>
          <w:szCs w:val="24"/>
        </w:rPr>
        <w:t xml:space="preserve"> és </w:t>
      </w:r>
      <w:proofErr w:type="spellStart"/>
      <w:r w:rsidR="00B54FEA">
        <w:rPr>
          <w:rFonts w:ascii="Times New Roman" w:hAnsi="Times New Roman" w:cs="Times New Roman"/>
          <w:color w:val="222222"/>
          <w:sz w:val="24"/>
          <w:szCs w:val="24"/>
        </w:rPr>
        <w:t>informataikai</w:t>
      </w:r>
      <w:proofErr w:type="spellEnd"/>
      <w:r w:rsidR="000E54BF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 alapismeretek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338DA">
        <w:rPr>
          <w:rFonts w:ascii="Times New Roman" w:hAnsi="Times New Roman" w:cs="Times New Roman"/>
          <w:sz w:val="24"/>
          <w:szCs w:val="24"/>
          <w:lang w:eastAsia="ar-SA"/>
        </w:rPr>
        <w:t>40-60 kredit</w:t>
      </w:r>
      <w:r w:rsidR="00B54FE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A300D" w:rsidRPr="00B54FEA" w:rsidRDefault="00B54FEA" w:rsidP="00B5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54FEA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5A300D" w:rsidRPr="00B54FEA">
        <w:rPr>
          <w:rFonts w:ascii="Times New Roman" w:hAnsi="Times New Roman" w:cs="Times New Roman"/>
          <w:sz w:val="24"/>
          <w:szCs w:val="24"/>
          <w:lang w:eastAsia="hu-HU"/>
        </w:rPr>
        <w:t>igazságügyi szakmai ismeretek (igazgatástörténet, szakigazgatási; pénzügy, közgazdasági ismeretek, közszolgálati és munkajogi; igazságügyi</w:t>
      </w:r>
      <w:r w:rsidRPr="00B54FEA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="005A300D" w:rsidRPr="00B54FEA">
        <w:rPr>
          <w:rFonts w:ascii="Times New Roman" w:hAnsi="Times New Roman" w:cs="Times New Roman"/>
          <w:sz w:val="24"/>
          <w:szCs w:val="24"/>
          <w:lang w:eastAsia="hu-HU"/>
        </w:rPr>
        <w:t xml:space="preserve"> eljárásjogi ismeretek</w:t>
      </w:r>
      <w:r w:rsidR="00C866E8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="00C866E8" w:rsidRPr="00C866E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866E8" w:rsidRPr="00A338DA">
        <w:rPr>
          <w:rFonts w:ascii="Times New Roman" w:hAnsi="Times New Roman" w:cs="Times New Roman"/>
          <w:color w:val="222222"/>
          <w:sz w:val="24"/>
          <w:szCs w:val="24"/>
        </w:rPr>
        <w:t>ágazati tudományok főbb területeit felölelő</w:t>
      </w:r>
      <w:r w:rsidR="00C866E8">
        <w:rPr>
          <w:rFonts w:ascii="Times New Roman" w:hAnsi="Times New Roman" w:cs="Times New Roman"/>
          <w:color w:val="222222"/>
          <w:sz w:val="24"/>
          <w:szCs w:val="24"/>
        </w:rPr>
        <w:t xml:space="preserve"> ismeretek és </w:t>
      </w:r>
      <w:r w:rsidR="00C866E8" w:rsidRPr="00A338DA">
        <w:rPr>
          <w:rFonts w:ascii="Times New Roman" w:hAnsi="Times New Roman" w:cs="Times New Roman"/>
          <w:color w:val="222222"/>
          <w:sz w:val="24"/>
          <w:szCs w:val="24"/>
        </w:rPr>
        <w:t>szakmai ismeretek</w:t>
      </w:r>
      <w:r w:rsidR="00C866E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866E8" w:rsidRPr="00A338DA">
        <w:rPr>
          <w:rFonts w:ascii="Times New Roman" w:hAnsi="Times New Roman" w:cs="Times New Roman"/>
          <w:color w:val="222222"/>
          <w:sz w:val="24"/>
          <w:szCs w:val="24"/>
        </w:rPr>
        <w:t>az ügyvédi, közigazgatási, bírói, ügyészi munkával kapcsolatban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5A300D" w:rsidRPr="00B54F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5A300D">
        <w:rPr>
          <w:rFonts w:ascii="Times New Roman" w:hAnsi="Times New Roman" w:cs="Times New Roman"/>
          <w:sz w:val="24"/>
          <w:szCs w:val="24"/>
          <w:lang w:eastAsia="hu-HU"/>
        </w:rPr>
        <w:t>95-125 kredit</w:t>
      </w:r>
    </w:p>
    <w:p w:rsidR="005A300D" w:rsidRPr="005A300D" w:rsidRDefault="005A300D" w:rsidP="005A3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E53F4" w:rsidRPr="00A338DA" w:rsidRDefault="00C866E8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697B3C" w:rsidRPr="00A338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.2.</w:t>
      </w:r>
      <w:r w:rsidR="006E53F4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 követelmény</w:t>
      </w:r>
      <w:r w:rsidR="00443C11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0E54BF" w:rsidRPr="00A338DA" w:rsidRDefault="000E54BF" w:rsidP="00C866E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r w:rsidRPr="00A338DA">
        <w:rPr>
          <w:color w:val="222222"/>
        </w:rPr>
        <w:t>Az alapfokozat megszerzéséhez egy idegen nyelvből</w:t>
      </w:r>
      <w:r w:rsidR="00877F30" w:rsidRPr="00A338DA">
        <w:rPr>
          <w:color w:val="222222"/>
        </w:rPr>
        <w:t xml:space="preserve">, amelyen az adott szaknak releváns szakirodalma van </w:t>
      </w:r>
      <w:r w:rsidRPr="00A338DA">
        <w:rPr>
          <w:color w:val="222222"/>
        </w:rPr>
        <w:t>államilag elismert, középfokú (B2) komplex típusú nyelvvizsga vagy azzal egyenértékű érettségi bizonyítvány vagy oklevél megszerzése szükséges.</w:t>
      </w:r>
    </w:p>
    <w:p w:rsidR="00697B3C" w:rsidRPr="00A338DA" w:rsidRDefault="00697B3C" w:rsidP="00697B3C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866E8" w:rsidRDefault="00C866E8" w:rsidP="00C866E8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697B3C" w:rsidRPr="00A338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.3.</w:t>
      </w:r>
      <w:r w:rsidR="006E53F4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gyakorlatra 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="00F26DDC" w:rsidRPr="00A338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07744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97B3C" w:rsidRPr="00A338DA" w:rsidRDefault="00C866E8" w:rsidP="00C866E8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 szakmai gyakorlat</w:t>
      </w:r>
      <w:r w:rsidR="00531AB3" w:rsidRPr="00531AB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31AB3">
        <w:rPr>
          <w:rFonts w:ascii="Times New Roman" w:hAnsi="Times New Roman" w:cs="Times New Roman"/>
          <w:color w:val="222222"/>
          <w:sz w:val="24"/>
          <w:szCs w:val="24"/>
        </w:rPr>
        <w:t xml:space="preserve">a képzés tantervében meghatározott, legalább </w:t>
      </w:r>
      <w:r w:rsidR="00531AB3" w:rsidRPr="00A338DA">
        <w:rPr>
          <w:rFonts w:ascii="Times New Roman" w:hAnsi="Times New Roman" w:cs="Times New Roman"/>
          <w:color w:val="222222"/>
          <w:sz w:val="24"/>
          <w:szCs w:val="24"/>
        </w:rPr>
        <w:t xml:space="preserve">40 óra </w:t>
      </w:r>
      <w:r w:rsidR="00531AB3">
        <w:rPr>
          <w:rFonts w:ascii="Times New Roman" w:hAnsi="Times New Roman" w:cs="Times New Roman"/>
          <w:color w:val="222222"/>
          <w:sz w:val="24"/>
          <w:szCs w:val="24"/>
        </w:rPr>
        <w:t>időtartamú gyakorlat az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31AB3" w:rsidRPr="00A338DA">
        <w:rPr>
          <w:rFonts w:ascii="Times New Roman" w:hAnsi="Times New Roman" w:cs="Times New Roman"/>
          <w:color w:val="222222"/>
          <w:sz w:val="24"/>
          <w:szCs w:val="24"/>
        </w:rPr>
        <w:t>ügyvédi, közigazgatási, bírói, ügyészi</w:t>
      </w:r>
      <w:r w:rsidR="00531AB3">
        <w:rPr>
          <w:rFonts w:ascii="Times New Roman" w:hAnsi="Times New Roman" w:cs="Times New Roman"/>
          <w:color w:val="222222"/>
          <w:sz w:val="24"/>
          <w:szCs w:val="24"/>
        </w:rPr>
        <w:t xml:space="preserve"> feladatok ellátásához kapcsolódó szervezeteknél, intézményekben.</w:t>
      </w:r>
    </w:p>
    <w:p w:rsidR="000E54BF" w:rsidRDefault="000E54BF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F3E3A" w:rsidRDefault="00DF3E3A" w:rsidP="00DF3E3A">
      <w:pPr>
        <w:pStyle w:val="NormlWeb"/>
        <w:spacing w:before="0" w:beforeAutospacing="0" w:after="0" w:afterAutospacing="0"/>
        <w:ind w:left="150" w:right="150"/>
        <w:jc w:val="both"/>
        <w:rPr>
          <w:b/>
          <w:bCs/>
        </w:rPr>
      </w:pPr>
    </w:p>
    <w:p w:rsidR="00DF3E3A" w:rsidRDefault="00DF3E3A" w:rsidP="00DF3E3A">
      <w:pPr>
        <w:pStyle w:val="NormlWeb"/>
        <w:spacing w:before="0" w:beforeAutospacing="0" w:after="0" w:afterAutospacing="0"/>
        <w:ind w:left="150" w:right="150"/>
        <w:jc w:val="both"/>
        <w:rPr>
          <w:b/>
          <w:bCs/>
        </w:rPr>
      </w:pPr>
    </w:p>
    <w:p w:rsidR="00DF3E3A" w:rsidRPr="008B59E3" w:rsidRDefault="00DF3E3A" w:rsidP="002244F2">
      <w:pPr>
        <w:pStyle w:val="Cmsor1"/>
      </w:pPr>
      <w:bookmarkStart w:id="1" w:name="_Toc440614138"/>
      <w:r w:rsidRPr="008B59E3">
        <w:t xml:space="preserve">MUNKAÜGYI </w:t>
      </w:r>
      <w:proofErr w:type="gramStart"/>
      <w:r w:rsidRPr="008B59E3">
        <w:t>ÉS</w:t>
      </w:r>
      <w:proofErr w:type="gramEnd"/>
      <w:r w:rsidRPr="008B59E3">
        <w:t xml:space="preserve"> TÁRSADALOMBIZTOSÍTÁSI IGAZGATÁSI ALAPKÉPZÉSI SZAK</w:t>
      </w:r>
      <w:bookmarkEnd w:id="1"/>
    </w:p>
    <w:p w:rsidR="00DF3E3A" w:rsidRDefault="00DF3E3A" w:rsidP="00DF3E3A">
      <w:pPr>
        <w:pStyle w:val="NormlWeb"/>
        <w:spacing w:before="0" w:beforeAutospacing="0" w:after="0" w:afterAutospacing="0"/>
        <w:ind w:left="150" w:right="150"/>
        <w:jc w:val="both"/>
      </w:pP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/>
        <w:jc w:val="both"/>
      </w:pPr>
    </w:p>
    <w:p w:rsidR="00DF3E3A" w:rsidRPr="00444B80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2" w:name="pr2243"/>
      <w:bookmarkEnd w:id="2"/>
      <w:r w:rsidRPr="00AB052C">
        <w:rPr>
          <w:b/>
          <w:iCs/>
        </w:rPr>
        <w:t xml:space="preserve">1. Az alapképzési szak megnevezése: </w:t>
      </w:r>
      <w:r w:rsidRPr="00444B80">
        <w:t>munkaügyi és társadalombiztosítási igazgatási</w:t>
      </w:r>
      <w:r w:rsidRPr="00AB052C">
        <w:rPr>
          <w:b/>
        </w:rPr>
        <w:t xml:space="preserve"> </w:t>
      </w:r>
      <w:r w:rsidRPr="00444B80">
        <w:t>(</w:t>
      </w:r>
      <w:proofErr w:type="spellStart"/>
      <w:r w:rsidRPr="00444B80">
        <w:t>Employment</w:t>
      </w:r>
      <w:proofErr w:type="spellEnd"/>
      <w:r w:rsidRPr="00444B80">
        <w:t xml:space="preserve"> Relations and </w:t>
      </w:r>
      <w:proofErr w:type="spellStart"/>
      <w:r w:rsidRPr="00444B80">
        <w:t>Social</w:t>
      </w:r>
      <w:proofErr w:type="spellEnd"/>
      <w:r w:rsidRPr="00444B80">
        <w:t xml:space="preserve"> </w:t>
      </w:r>
      <w:proofErr w:type="spellStart"/>
      <w:r w:rsidRPr="00444B80">
        <w:t>Security</w:t>
      </w:r>
      <w:proofErr w:type="spellEnd"/>
      <w:r w:rsidRPr="00444B80">
        <w:t xml:space="preserve"> </w:t>
      </w:r>
      <w:proofErr w:type="spellStart"/>
      <w:r w:rsidRPr="00444B80">
        <w:t>Administration</w:t>
      </w:r>
      <w:proofErr w:type="spellEnd"/>
      <w:r w:rsidRPr="00444B80">
        <w:t>)</w:t>
      </w:r>
    </w:p>
    <w:p w:rsidR="00DF3E3A" w:rsidRPr="00444B80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  <w:rPr>
          <w:iCs/>
        </w:rPr>
      </w:pPr>
      <w:bookmarkStart w:id="3" w:name="pr2244"/>
      <w:bookmarkEnd w:id="3"/>
    </w:p>
    <w:p w:rsidR="00DF3E3A" w:rsidRPr="00AB052C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  <w:rPr>
          <w:b/>
        </w:rPr>
      </w:pPr>
      <w:r w:rsidRPr="00AB052C">
        <w:rPr>
          <w:b/>
          <w:iCs/>
        </w:rPr>
        <w:t>2. Az alapképzési szakon szerezhető végzettségi szint és a szakképzettség oklevélben szereplő megjelölése: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4" w:name="pr2245"/>
      <w:bookmarkEnd w:id="4"/>
      <w:r>
        <w:rPr>
          <w:bCs/>
        </w:rPr>
        <w:t>-</w:t>
      </w:r>
      <w:r w:rsidRPr="008B59E3">
        <w:rPr>
          <w:b/>
          <w:bCs/>
        </w:rPr>
        <w:t xml:space="preserve"> </w:t>
      </w:r>
      <w:r w:rsidRPr="008B59E3">
        <w:t>végzettségi szint: alapfokozat (</w:t>
      </w:r>
      <w:proofErr w:type="spellStart"/>
      <w:r w:rsidRPr="008B59E3">
        <w:t>baccalaureus</w:t>
      </w:r>
      <w:proofErr w:type="spellEnd"/>
      <w:r w:rsidRPr="008B59E3">
        <w:t xml:space="preserve">, </w:t>
      </w:r>
      <w:proofErr w:type="spellStart"/>
      <w:r w:rsidRPr="008B59E3">
        <w:t>bachelor</w:t>
      </w:r>
      <w:proofErr w:type="spellEnd"/>
      <w:r w:rsidRPr="008B59E3">
        <w:t>; rövidítve: BA)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5" w:name="pr2246"/>
      <w:bookmarkEnd w:id="5"/>
      <w:r>
        <w:t>-</w:t>
      </w:r>
      <w:r w:rsidRPr="008B59E3">
        <w:t xml:space="preserve"> szakképzettség: munkaügyi és társadalombiztosítási szak</w:t>
      </w:r>
      <w:r>
        <w:t>ember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6" w:name="pr2247"/>
      <w:bookmarkEnd w:id="6"/>
      <w:r>
        <w:t>-</w:t>
      </w:r>
      <w:r w:rsidRPr="008B59E3">
        <w:t xml:space="preserve"> a szakképzettség angol nyelvű megjelölése: </w:t>
      </w:r>
      <w:proofErr w:type="spellStart"/>
      <w:r w:rsidRPr="008B59E3">
        <w:t>Employment</w:t>
      </w:r>
      <w:proofErr w:type="spellEnd"/>
      <w:r w:rsidRPr="008B59E3">
        <w:t xml:space="preserve"> Relations and </w:t>
      </w:r>
      <w:proofErr w:type="spellStart"/>
      <w:r w:rsidRPr="008B59E3">
        <w:t>Social</w:t>
      </w:r>
      <w:proofErr w:type="spellEnd"/>
      <w:r w:rsidRPr="008B59E3">
        <w:t xml:space="preserve"> </w:t>
      </w:r>
      <w:proofErr w:type="spellStart"/>
      <w:r w:rsidRPr="008B59E3">
        <w:t>Security</w:t>
      </w:r>
      <w:proofErr w:type="spellEnd"/>
      <w:r w:rsidRPr="008B59E3">
        <w:t xml:space="preserve"> </w:t>
      </w:r>
      <w:proofErr w:type="spellStart"/>
      <w:r>
        <w:t>Expert</w:t>
      </w:r>
      <w:proofErr w:type="spellEnd"/>
    </w:p>
    <w:p w:rsidR="00DF3E3A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7" w:name="pr2248"/>
      <w:bookmarkEnd w:id="7"/>
      <w:r>
        <w:t>-</w:t>
      </w:r>
      <w:r w:rsidRPr="008B59E3">
        <w:t xml:space="preserve"> választható specializációk: munkaügyi kapcsolatok, társadalombiztosítás 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8" w:name="pr2249"/>
      <w:bookmarkEnd w:id="8"/>
      <w:r w:rsidRPr="00AB052C">
        <w:rPr>
          <w:b/>
          <w:iCs/>
        </w:rPr>
        <w:t>3. Képzési terület:</w:t>
      </w:r>
      <w:r w:rsidRPr="008B59E3">
        <w:rPr>
          <w:i/>
          <w:iCs/>
        </w:rPr>
        <w:t xml:space="preserve"> </w:t>
      </w:r>
      <w:r w:rsidRPr="008B59E3">
        <w:t>jogi</w:t>
      </w:r>
    </w:p>
    <w:p w:rsidR="00DF3E3A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iCs/>
        </w:rPr>
      </w:pPr>
      <w:bookmarkStart w:id="9" w:name="pr2250"/>
      <w:bookmarkEnd w:id="9"/>
    </w:p>
    <w:p w:rsidR="00DF3E3A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0" w:name="pr2251"/>
      <w:bookmarkEnd w:id="10"/>
      <w:r>
        <w:rPr>
          <w:b/>
          <w:iCs/>
        </w:rPr>
        <w:t>4</w:t>
      </w:r>
      <w:r w:rsidRPr="00AB052C">
        <w:rPr>
          <w:b/>
          <w:iCs/>
        </w:rPr>
        <w:t>. A képzési idő félévekben:</w:t>
      </w:r>
      <w:r w:rsidRPr="008B59E3">
        <w:rPr>
          <w:i/>
          <w:iCs/>
        </w:rPr>
        <w:t xml:space="preserve"> </w:t>
      </w:r>
      <w:r w:rsidRPr="008B59E3">
        <w:t>6 félév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</w:p>
    <w:p w:rsidR="00DF3E3A" w:rsidRPr="007B38EB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1" w:name="pr2252"/>
      <w:bookmarkEnd w:id="11"/>
      <w:r>
        <w:rPr>
          <w:b/>
          <w:iCs/>
        </w:rPr>
        <w:lastRenderedPageBreak/>
        <w:t>5</w:t>
      </w:r>
      <w:r w:rsidRPr="007B38EB">
        <w:rPr>
          <w:b/>
          <w:iCs/>
        </w:rPr>
        <w:t>. Az alapfokozat megszerzéséhez összegyűjtendő kreditek száma:</w:t>
      </w:r>
      <w:r w:rsidRPr="007B38EB">
        <w:rPr>
          <w:i/>
          <w:iCs/>
        </w:rPr>
        <w:t xml:space="preserve"> </w:t>
      </w:r>
      <w:r w:rsidRPr="007B38EB">
        <w:t>180 kredit</w:t>
      </w:r>
      <w:bookmarkStart w:id="12" w:name="pr2253"/>
      <w:bookmarkEnd w:id="12"/>
    </w:p>
    <w:p w:rsidR="00DF3E3A" w:rsidRPr="00444B80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r w:rsidRPr="00444B80">
        <w:t>- a szak orientációja: kiegyensúlyozott (40-60 százalék)</w:t>
      </w:r>
    </w:p>
    <w:p w:rsidR="00DF3E3A" w:rsidRPr="00444B80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r w:rsidRPr="00444B80">
        <w:t>- a szakdolgozathoz rendelt kreditérték: 5 kredit</w:t>
      </w:r>
    </w:p>
    <w:p w:rsidR="00DF3E3A" w:rsidRPr="00444B80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r w:rsidRPr="00444B80">
        <w:t>- a szabadon választható tantárgyakhoz rendelhető minimális kreditérték: 9 kredit</w:t>
      </w:r>
    </w:p>
    <w:p w:rsidR="00DF3E3A" w:rsidRPr="007B38EB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</w:p>
    <w:p w:rsidR="00DF3E3A" w:rsidRPr="007B38EB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r>
        <w:rPr>
          <w:b/>
        </w:rPr>
        <w:t>6</w:t>
      </w:r>
      <w:r w:rsidRPr="007B38EB">
        <w:rPr>
          <w:b/>
        </w:rPr>
        <w:t>. A szak</w:t>
      </w:r>
      <w:r>
        <w:rPr>
          <w:b/>
        </w:rPr>
        <w:t>képzettség</w:t>
      </w:r>
      <w:r w:rsidRPr="007B38EB">
        <w:rPr>
          <w:b/>
        </w:rPr>
        <w:t xml:space="preserve"> képzési területek egységes </w:t>
      </w:r>
      <w:r w:rsidR="00B601C8">
        <w:rPr>
          <w:b/>
        </w:rPr>
        <w:t xml:space="preserve">osztályozási rendszer szerinti </w:t>
      </w:r>
      <w:r w:rsidRPr="007B38EB">
        <w:rPr>
          <w:b/>
        </w:rPr>
        <w:t>tanulmányi területi besorolása:</w:t>
      </w:r>
      <w:r w:rsidRPr="007B38EB">
        <w:t xml:space="preserve"> </w:t>
      </w:r>
      <w:r>
        <w:t>34</w:t>
      </w:r>
      <w:r w:rsidRPr="007B38EB">
        <w:t xml:space="preserve">5 </w:t>
      </w:r>
    </w:p>
    <w:p w:rsidR="00DF3E3A" w:rsidRPr="007B38EB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</w:p>
    <w:p w:rsidR="00DF3E3A" w:rsidRPr="00AB052C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  <w:rPr>
          <w:b/>
        </w:rPr>
      </w:pPr>
      <w:bookmarkStart w:id="13" w:name="pr2254"/>
      <w:bookmarkStart w:id="14" w:name="pr2259"/>
      <w:bookmarkEnd w:id="13"/>
      <w:bookmarkEnd w:id="14"/>
      <w:r>
        <w:rPr>
          <w:b/>
          <w:iCs/>
        </w:rPr>
        <w:t>7</w:t>
      </w:r>
      <w:r w:rsidRPr="00AB052C">
        <w:rPr>
          <w:b/>
          <w:iCs/>
        </w:rPr>
        <w:t xml:space="preserve">. Az alapképzési </w:t>
      </w:r>
      <w:proofErr w:type="gramStart"/>
      <w:r w:rsidRPr="00AB052C">
        <w:rPr>
          <w:b/>
          <w:iCs/>
        </w:rPr>
        <w:t>szak képzési</w:t>
      </w:r>
      <w:proofErr w:type="gramEnd"/>
      <w:r w:rsidRPr="00AB052C">
        <w:rPr>
          <w:b/>
          <w:iCs/>
        </w:rPr>
        <w:t xml:space="preserve"> célja, az elsajátítandó szakmai kompetenciák:</w:t>
      </w:r>
    </w:p>
    <w:p w:rsidR="00DF3E3A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5" w:name="pr2260"/>
      <w:bookmarkEnd w:id="15"/>
      <w:r w:rsidRPr="008B59E3">
        <w:t xml:space="preserve">A képzés célja munkajoggal, munkaügyi kapcsolatokkal, (tág értelemben vett </w:t>
      </w:r>
      <w:proofErr w:type="spellStart"/>
      <w:r w:rsidRPr="008B59E3">
        <w:t>munkaerőpiaci</w:t>
      </w:r>
      <w:proofErr w:type="spellEnd"/>
      <w:r w:rsidRPr="008B59E3">
        <w:t xml:space="preserve"> ismeretekkel) és szociális joggal, társadalombiztosítással (tág értelemben szociális ellátásokkal) összefüggő feladatokat elvégző munkaügyi és társadalombiztosítási szak</w:t>
      </w:r>
      <w:r>
        <w:t>emberek</w:t>
      </w:r>
      <w:r w:rsidRPr="008B59E3">
        <w:t xml:space="preserve"> képzése, akik </w:t>
      </w:r>
      <w:r>
        <w:t>képesek</w:t>
      </w:r>
      <w:r w:rsidRPr="008B59E3">
        <w:t xml:space="preserve"> munkaügyi és </w:t>
      </w:r>
      <w:proofErr w:type="spellStart"/>
      <w:r w:rsidRPr="008B59E3">
        <w:t>munkaerőpiaci</w:t>
      </w:r>
      <w:proofErr w:type="spellEnd"/>
      <w:r w:rsidRPr="008B59E3">
        <w:t xml:space="preserve"> kapcsolatok alakításában, munkajogi és társadalombiztosítási, szociális ügyek intézésében közreműköd</w:t>
      </w:r>
      <w:r>
        <w:t>ni.</w:t>
      </w:r>
      <w:r w:rsidRPr="008B59E3">
        <w:t xml:space="preserve"> </w:t>
      </w:r>
      <w:r>
        <w:t>felkészültek tanulmányaik mesterképzésben történő folytatására.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</w:p>
    <w:p w:rsidR="00DF3E3A" w:rsidRDefault="00DF3E3A" w:rsidP="001D1890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bookmarkStart w:id="16" w:name="pr2261"/>
      <w:bookmarkEnd w:id="16"/>
      <w:r>
        <w:rPr>
          <w:b/>
        </w:rPr>
        <w:t>Az elsajátítandó szakmai kompetenciák</w:t>
      </w:r>
    </w:p>
    <w:p w:rsidR="00DF3E3A" w:rsidRPr="0064705D" w:rsidRDefault="00DF3E3A" w:rsidP="001D1890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 w:rsidRPr="0064705D">
        <w:rPr>
          <w:b/>
        </w:rPr>
        <w:t>A munkaügyi és társadalombiztosítási szakember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 w:rsidRPr="008B59E3">
        <w:rPr>
          <w:b/>
        </w:rPr>
        <w:t xml:space="preserve"> </w:t>
      </w:r>
      <w:r>
        <w:rPr>
          <w:b/>
        </w:rPr>
        <w:t>t</w:t>
      </w:r>
      <w:r w:rsidRPr="008B59E3">
        <w:rPr>
          <w:b/>
        </w:rPr>
        <w:t>udás</w:t>
      </w:r>
      <w:r>
        <w:rPr>
          <w:b/>
        </w:rPr>
        <w:t>a</w:t>
      </w:r>
      <w:r w:rsidRPr="008B59E3">
        <w:rPr>
          <w:b/>
        </w:rPr>
        <w:t>:</w:t>
      </w:r>
    </w:p>
    <w:p w:rsidR="00DF3E3A" w:rsidRPr="008B59E3" w:rsidRDefault="00DF3E3A" w:rsidP="009D161E">
      <w:pPr>
        <w:pStyle w:val="NormlWeb"/>
        <w:numPr>
          <w:ilvl w:val="0"/>
          <w:numId w:val="2"/>
        </w:numPr>
        <w:spacing w:before="0" w:beforeAutospacing="0" w:after="0" w:afterAutospacing="0"/>
        <w:ind w:left="378" w:right="150" w:hanging="378"/>
        <w:jc w:val="both"/>
      </w:pPr>
      <w:r>
        <w:t>Ismeri az</w:t>
      </w:r>
      <w:r w:rsidRPr="008B59E3">
        <w:t xml:space="preserve"> egyéni és kollektív munkajogi és </w:t>
      </w:r>
      <w:r>
        <w:t xml:space="preserve">szociális </w:t>
      </w:r>
      <w:r w:rsidRPr="008B59E3">
        <w:t xml:space="preserve">igazgatási ügyek viteléhez szükséges történeti, elméleti és gyakorlati </w:t>
      </w:r>
      <w:r>
        <w:t>alapokat,</w:t>
      </w:r>
    </w:p>
    <w:p w:rsidR="00DF3E3A" w:rsidRDefault="00DF3E3A" w:rsidP="009D161E">
      <w:pPr>
        <w:pStyle w:val="NormlWeb"/>
        <w:numPr>
          <w:ilvl w:val="0"/>
          <w:numId w:val="2"/>
        </w:numPr>
        <w:spacing w:before="0" w:beforeAutospacing="0" w:after="0" w:afterAutospacing="0"/>
        <w:ind w:left="378" w:right="150" w:hanging="378"/>
        <w:jc w:val="both"/>
      </w:pPr>
      <w:r>
        <w:t xml:space="preserve">Érti </w:t>
      </w:r>
      <w:r w:rsidRPr="008B59E3">
        <w:t xml:space="preserve">a munkaerőpiac </w:t>
      </w:r>
      <w:r>
        <w:t xml:space="preserve">és a szociális igazgatás </w:t>
      </w:r>
      <w:r w:rsidRPr="008B59E3">
        <w:t xml:space="preserve">alanyait érintő </w:t>
      </w:r>
      <w:r>
        <w:t xml:space="preserve">fontosabb </w:t>
      </w:r>
      <w:r w:rsidRPr="008B59E3">
        <w:t>folyamatok</w:t>
      </w:r>
      <w:r>
        <w:t>at</w:t>
      </w:r>
      <w:r w:rsidRPr="008B59E3">
        <w:t>,</w:t>
      </w:r>
      <w:r>
        <w:t xml:space="preserve"> összefüggéseket.</w:t>
      </w:r>
    </w:p>
    <w:p w:rsidR="00DF3E3A" w:rsidRPr="008B59E3" w:rsidRDefault="00DF3E3A" w:rsidP="009D161E">
      <w:pPr>
        <w:pStyle w:val="NormlWeb"/>
        <w:numPr>
          <w:ilvl w:val="0"/>
          <w:numId w:val="2"/>
        </w:numPr>
        <w:spacing w:before="0" w:beforeAutospacing="0" w:after="0" w:afterAutospacing="0"/>
        <w:ind w:left="378" w:right="150" w:hanging="378"/>
        <w:jc w:val="both"/>
      </w:pPr>
      <w:r>
        <w:t>Rendelkezik a hatékony munkaerő gazdálkodáshoz szükséges tudással,</w:t>
      </w:r>
    </w:p>
    <w:p w:rsidR="00DF3E3A" w:rsidRPr="008B59E3" w:rsidRDefault="00DF3E3A" w:rsidP="009D161E">
      <w:pPr>
        <w:pStyle w:val="NormlWeb"/>
        <w:numPr>
          <w:ilvl w:val="0"/>
          <w:numId w:val="2"/>
        </w:numPr>
        <w:spacing w:before="0" w:beforeAutospacing="0" w:after="0" w:afterAutospacing="0"/>
        <w:ind w:left="378" w:right="150" w:hanging="378"/>
        <w:jc w:val="both"/>
      </w:pPr>
      <w:r>
        <w:t xml:space="preserve">Rendelkezik a munkaügy és a szociális igazgatás területén </w:t>
      </w:r>
      <w:r w:rsidRPr="008B59E3">
        <w:t>tanácsadói közreműködéshez szükséges ismeretekkel</w:t>
      </w:r>
      <w:r>
        <w:t>.</w:t>
      </w:r>
    </w:p>
    <w:p w:rsidR="00DF3E3A" w:rsidRPr="008B59E3" w:rsidRDefault="00DF3E3A" w:rsidP="009D161E">
      <w:pPr>
        <w:pStyle w:val="NormlWeb"/>
        <w:numPr>
          <w:ilvl w:val="0"/>
          <w:numId w:val="2"/>
        </w:numPr>
        <w:spacing w:before="0" w:beforeAutospacing="0" w:after="0" w:afterAutospacing="0"/>
        <w:ind w:left="378" w:right="150" w:hanging="378"/>
        <w:jc w:val="both"/>
      </w:pPr>
      <w:r>
        <w:t>I</w:t>
      </w:r>
      <w:r w:rsidRPr="008B59E3">
        <w:t xml:space="preserve">smeri a </w:t>
      </w:r>
      <w:r>
        <w:t xml:space="preserve">munkajogra, szociális jogra, valamint a munkaügyre és szociális igazgatásra </w:t>
      </w:r>
      <w:r w:rsidRPr="008B59E3">
        <w:t xml:space="preserve">vonatkozó </w:t>
      </w:r>
      <w:r>
        <w:t xml:space="preserve">hazai és a főbb Európai Uniós </w:t>
      </w:r>
      <w:r w:rsidRPr="008B59E3">
        <w:t xml:space="preserve">jogi </w:t>
      </w:r>
      <w:r>
        <w:t>szabályokat</w:t>
      </w:r>
      <w:r w:rsidRPr="008B59E3">
        <w:t xml:space="preserve">, </w:t>
      </w:r>
      <w:r>
        <w:t xml:space="preserve">valamint </w:t>
      </w:r>
      <w:r w:rsidRPr="008B59E3">
        <w:t>a szakjogi terminológiát</w:t>
      </w:r>
      <w:r>
        <w:t>.</w:t>
      </w:r>
    </w:p>
    <w:p w:rsidR="00DF3E3A" w:rsidRPr="008B59E3" w:rsidRDefault="00DF3E3A" w:rsidP="009D161E">
      <w:pPr>
        <w:pStyle w:val="NormlWeb"/>
        <w:numPr>
          <w:ilvl w:val="0"/>
          <w:numId w:val="2"/>
        </w:numPr>
        <w:spacing w:before="0" w:beforeAutospacing="0" w:after="0" w:afterAutospacing="0"/>
        <w:ind w:left="378" w:right="150" w:hanging="378"/>
        <w:jc w:val="both"/>
      </w:pPr>
      <w:r>
        <w:rPr>
          <w:lang w:eastAsia="ar-SA"/>
        </w:rPr>
        <w:t xml:space="preserve">Érti </w:t>
      </w:r>
      <w:r w:rsidRPr="008B59E3">
        <w:rPr>
          <w:lang w:eastAsia="ar-SA"/>
        </w:rPr>
        <w:t xml:space="preserve">a </w:t>
      </w:r>
      <w:r>
        <w:rPr>
          <w:lang w:eastAsia="ar-SA"/>
        </w:rPr>
        <w:t>munka</w:t>
      </w:r>
      <w:r w:rsidRPr="008B59E3">
        <w:rPr>
          <w:lang w:eastAsia="ar-SA"/>
        </w:rPr>
        <w:t>szervezet</w:t>
      </w:r>
      <w:r>
        <w:rPr>
          <w:lang w:eastAsia="ar-SA"/>
        </w:rPr>
        <w:t xml:space="preserve"> működését</w:t>
      </w:r>
      <w:r w:rsidRPr="008B59E3">
        <w:rPr>
          <w:lang w:eastAsia="ar-SA"/>
        </w:rPr>
        <w:t>, szervezeti kultúr</w:t>
      </w:r>
      <w:r>
        <w:rPr>
          <w:lang w:eastAsia="ar-SA"/>
        </w:rPr>
        <w:t>áját, az emberi erőforrás gazdálkodás és a</w:t>
      </w:r>
      <w:r w:rsidRPr="008B59E3">
        <w:rPr>
          <w:lang w:eastAsia="ar-SA"/>
        </w:rPr>
        <w:t xml:space="preserve"> </w:t>
      </w:r>
      <w:r>
        <w:rPr>
          <w:lang w:eastAsia="ar-SA"/>
        </w:rPr>
        <w:t>szervezeti munka alapvető összefüggéseit.</w:t>
      </w:r>
    </w:p>
    <w:p w:rsidR="00DF3E3A" w:rsidRDefault="00DF3E3A" w:rsidP="009D161E">
      <w:pPr>
        <w:pStyle w:val="NormlWeb"/>
        <w:numPr>
          <w:ilvl w:val="0"/>
          <w:numId w:val="2"/>
        </w:numPr>
        <w:spacing w:before="0" w:beforeAutospacing="0" w:after="0" w:afterAutospacing="0"/>
        <w:ind w:left="378" w:right="150" w:hanging="378"/>
        <w:jc w:val="both"/>
      </w:pPr>
      <w:r>
        <w:t>I</w:t>
      </w:r>
      <w:r w:rsidRPr="008B59E3">
        <w:t>smeri a</w:t>
      </w:r>
      <w:r>
        <w:t xml:space="preserve"> munkaügy és a s</w:t>
      </w:r>
      <w:r w:rsidRPr="008B59E3">
        <w:t>z</w:t>
      </w:r>
      <w:r>
        <w:t xml:space="preserve">ociális igazgatás </w:t>
      </w:r>
      <w:r w:rsidRPr="008B59E3">
        <w:t>általános, valamint szakmai etikai normá</w:t>
      </w:r>
      <w:r>
        <w:t>i</w:t>
      </w:r>
      <w:r w:rsidRPr="008B59E3">
        <w:t>t</w:t>
      </w:r>
      <w:r>
        <w:t>.</w:t>
      </w:r>
    </w:p>
    <w:p w:rsidR="00DF3E3A" w:rsidRDefault="00DF3E3A" w:rsidP="009D161E">
      <w:pPr>
        <w:pStyle w:val="NormlWeb"/>
        <w:numPr>
          <w:ilvl w:val="0"/>
          <w:numId w:val="2"/>
        </w:numPr>
        <w:spacing w:before="0" w:beforeAutospacing="0" w:after="0" w:afterAutospacing="0"/>
        <w:ind w:left="378" w:right="150" w:hanging="378"/>
        <w:jc w:val="both"/>
      </w:pPr>
      <w:r>
        <w:t xml:space="preserve">Ismeri a munkaerőpiac működésével, valamint a szociális igazgatással kapcsolatos főbb ismeretszerzési és </w:t>
      </w:r>
      <w:proofErr w:type="spellStart"/>
      <w:r>
        <w:t>problémamegoldási</w:t>
      </w:r>
      <w:proofErr w:type="spellEnd"/>
      <w:r>
        <w:t xml:space="preserve"> módszereket.</w:t>
      </w:r>
    </w:p>
    <w:p w:rsidR="003D3210" w:rsidRDefault="003D3210" w:rsidP="001D1890">
      <w:pPr>
        <w:pStyle w:val="NormlWeb"/>
        <w:spacing w:before="0" w:beforeAutospacing="0" w:after="0" w:afterAutospacing="0"/>
        <w:ind w:right="150"/>
        <w:jc w:val="both"/>
      </w:pPr>
    </w:p>
    <w:p w:rsidR="001D1890" w:rsidRDefault="001D1890" w:rsidP="001D1890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 w:rsidRPr="00BB6C4C">
        <w:rPr>
          <w:b/>
        </w:rPr>
        <w:t>A munkaügyi kapcsolatok specializáción munkaügyi és társadalombiztosítási szakember</w:t>
      </w:r>
      <w:r>
        <w:rPr>
          <w:b/>
        </w:rPr>
        <w:t xml:space="preserve"> </w:t>
      </w:r>
    </w:p>
    <w:p w:rsidR="001D1890" w:rsidRPr="008B59E3" w:rsidRDefault="001D1890" w:rsidP="001D1890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proofErr w:type="gramStart"/>
      <w:r>
        <w:rPr>
          <w:b/>
        </w:rPr>
        <w:t>t</w:t>
      </w:r>
      <w:r w:rsidRPr="008B59E3">
        <w:rPr>
          <w:b/>
        </w:rPr>
        <w:t>udás</w:t>
      </w:r>
      <w:r>
        <w:rPr>
          <w:b/>
        </w:rPr>
        <w:t>a</w:t>
      </w:r>
      <w:proofErr w:type="gramEnd"/>
      <w:r w:rsidRPr="008B59E3">
        <w:rPr>
          <w:b/>
        </w:rPr>
        <w:t>:</w:t>
      </w:r>
    </w:p>
    <w:p w:rsidR="001D1890" w:rsidRPr="008B59E3" w:rsidRDefault="001D1890" w:rsidP="00DE5343">
      <w:pPr>
        <w:pStyle w:val="NormlWeb"/>
        <w:spacing w:before="0" w:beforeAutospacing="0" w:after="0" w:afterAutospacing="0"/>
        <w:ind w:right="150"/>
        <w:jc w:val="both"/>
      </w:pPr>
      <w:r w:rsidRPr="008B59E3">
        <w:t xml:space="preserve">- </w:t>
      </w:r>
      <w:r>
        <w:t xml:space="preserve">Rendelkezik </w:t>
      </w:r>
      <w:r w:rsidRPr="008B59E3">
        <w:t>a rendezett munkaügyi kapcsolatok kialakításához szükséges tudással (beleértve az előkészítés, tervezés és a megvalósítás</w:t>
      </w:r>
      <w:r>
        <w:t xml:space="preserve"> folyamatát</w:t>
      </w:r>
      <w:r w:rsidRPr="008B59E3">
        <w:t>)</w:t>
      </w:r>
      <w:r>
        <w:t>.</w:t>
      </w:r>
    </w:p>
    <w:p w:rsidR="001D1890" w:rsidRDefault="001D1890" w:rsidP="00DE5343">
      <w:pPr>
        <w:pStyle w:val="NormlWeb"/>
        <w:spacing w:before="0" w:beforeAutospacing="0" w:after="0" w:afterAutospacing="0"/>
        <w:ind w:right="150"/>
        <w:jc w:val="both"/>
      </w:pPr>
      <w:r w:rsidRPr="008B59E3">
        <w:t xml:space="preserve">- </w:t>
      </w:r>
      <w:r>
        <w:t xml:space="preserve">Rendelkezik </w:t>
      </w:r>
      <w:r w:rsidRPr="008B59E3">
        <w:t>az egyéni és kollektív érdekegyeztetési folyamatok koordinálásához szükséges tudással</w:t>
      </w:r>
      <w:r>
        <w:t>.</w:t>
      </w:r>
    </w:p>
    <w:p w:rsidR="001D1890" w:rsidRPr="008B59E3" w:rsidRDefault="001D1890" w:rsidP="00DE5343">
      <w:pPr>
        <w:pStyle w:val="NormlWeb"/>
        <w:spacing w:before="0" w:beforeAutospacing="0" w:after="0" w:afterAutospacing="0"/>
        <w:ind w:right="150"/>
        <w:jc w:val="both"/>
      </w:pPr>
      <w:r>
        <w:t xml:space="preserve">- Rendelkezik a </w:t>
      </w:r>
      <w:r w:rsidRPr="008B59E3">
        <w:t>kollektív szerződés megkötéséhez szükséges ismeretekkel</w:t>
      </w:r>
      <w:r>
        <w:t>.</w:t>
      </w:r>
    </w:p>
    <w:p w:rsidR="001D1890" w:rsidRDefault="001D1890" w:rsidP="00DE5343">
      <w:pPr>
        <w:pStyle w:val="NormlWeb"/>
        <w:spacing w:before="0" w:beforeAutospacing="0" w:after="0" w:afterAutospacing="0"/>
        <w:ind w:right="150"/>
        <w:jc w:val="both"/>
      </w:pPr>
      <w:r w:rsidRPr="008B59E3">
        <w:t xml:space="preserve">- </w:t>
      </w:r>
      <w:r>
        <w:t xml:space="preserve">Felismeri </w:t>
      </w:r>
      <w:r w:rsidRPr="008B59E3">
        <w:t xml:space="preserve">az egyéni és kollektív munkaügyi konfliktusok és viták </w:t>
      </w:r>
      <w:r>
        <w:t xml:space="preserve">közötti különbséget és a megoldásukhoz szükséges </w:t>
      </w:r>
      <w:r w:rsidRPr="008B59E3">
        <w:t>eszközök</w:t>
      </w:r>
      <w:r>
        <w:t>et, módszereket</w:t>
      </w:r>
      <w:r w:rsidRPr="008B59E3">
        <w:t xml:space="preserve"> és eljárások</w:t>
      </w:r>
      <w:r>
        <w:t>at.</w:t>
      </w:r>
    </w:p>
    <w:p w:rsidR="001D1890" w:rsidRDefault="001D1890" w:rsidP="001D1890">
      <w:pPr>
        <w:pStyle w:val="NormlWeb"/>
        <w:spacing w:before="0" w:beforeAutospacing="0" w:after="0" w:afterAutospacing="0"/>
        <w:ind w:right="150"/>
        <w:jc w:val="both"/>
      </w:pPr>
    </w:p>
    <w:p w:rsidR="001D1890" w:rsidRDefault="001D1890" w:rsidP="001D1890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 w:rsidRPr="00BB6C4C">
        <w:rPr>
          <w:b/>
        </w:rPr>
        <w:t xml:space="preserve">A társadalombiztosítás specializáción </w:t>
      </w:r>
      <w:r>
        <w:rPr>
          <w:b/>
        </w:rPr>
        <w:t xml:space="preserve">a </w:t>
      </w:r>
      <w:r w:rsidRPr="00BB6C4C">
        <w:rPr>
          <w:b/>
        </w:rPr>
        <w:t>munkaügyi és társadalombiztosítási szakember</w:t>
      </w:r>
    </w:p>
    <w:p w:rsidR="001D1890" w:rsidRDefault="001D1890" w:rsidP="001D1890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proofErr w:type="gramStart"/>
      <w:r>
        <w:rPr>
          <w:b/>
        </w:rPr>
        <w:t>t</w:t>
      </w:r>
      <w:r w:rsidRPr="008B59E3">
        <w:rPr>
          <w:b/>
        </w:rPr>
        <w:t>udás</w:t>
      </w:r>
      <w:r>
        <w:rPr>
          <w:b/>
        </w:rPr>
        <w:t>a</w:t>
      </w:r>
      <w:proofErr w:type="gramEnd"/>
      <w:r>
        <w:rPr>
          <w:b/>
        </w:rPr>
        <w:t>:</w:t>
      </w:r>
    </w:p>
    <w:p w:rsidR="001D1890" w:rsidRPr="008B59E3" w:rsidRDefault="001D1890" w:rsidP="001D1890">
      <w:pPr>
        <w:pStyle w:val="NormlWeb"/>
        <w:spacing w:before="0" w:beforeAutospacing="0" w:after="0" w:afterAutospacing="0"/>
        <w:ind w:left="150" w:right="150"/>
        <w:jc w:val="both"/>
      </w:pPr>
      <w:r w:rsidRPr="008B59E3">
        <w:t xml:space="preserve">- </w:t>
      </w:r>
      <w:r>
        <w:t xml:space="preserve">Ismeri </w:t>
      </w:r>
      <w:r w:rsidRPr="008B59E3">
        <w:t>a társadalombiztosítási, illetve magánbiztosítási ellátások, valamint egyéb szociális ellátások igényléséhez, megállapításához</w:t>
      </w:r>
      <w:r>
        <w:t>,</w:t>
      </w:r>
      <w:r w:rsidRPr="008B59E3">
        <w:t xml:space="preserve"> folyósításához </w:t>
      </w:r>
      <w:r>
        <w:t xml:space="preserve">és finanszírozásához </w:t>
      </w:r>
      <w:r w:rsidRPr="008B59E3">
        <w:lastRenderedPageBreak/>
        <w:t xml:space="preserve">szükséges elméleti és gyakorlati </w:t>
      </w:r>
      <w:r>
        <w:t>alapokat,</w:t>
      </w:r>
      <w:r w:rsidRPr="008B59E3">
        <w:t xml:space="preserve"> ezen belül különösen</w:t>
      </w:r>
      <w:r>
        <w:t xml:space="preserve"> a </w:t>
      </w:r>
      <w:r w:rsidRPr="008B59E3">
        <w:t>nyugdíjbiztosítási ellátások</w:t>
      </w:r>
      <w:r>
        <w:t xml:space="preserve">, az </w:t>
      </w:r>
      <w:r w:rsidRPr="008B59E3">
        <w:t>egészségbiztosítási ellátások</w:t>
      </w:r>
      <w:r>
        <w:t>,</w:t>
      </w:r>
      <w:r w:rsidRPr="008B59E3">
        <w:t xml:space="preserve"> </w:t>
      </w:r>
      <w:r>
        <w:t xml:space="preserve">a </w:t>
      </w:r>
      <w:r w:rsidRPr="008B59E3">
        <w:t>munkanélküli ellátások</w:t>
      </w:r>
      <w:r>
        <w:t>,</w:t>
      </w:r>
      <w:r w:rsidRPr="008B59E3">
        <w:t xml:space="preserve"> </w:t>
      </w:r>
      <w:r>
        <w:t>a</w:t>
      </w:r>
      <w:r w:rsidRPr="008B59E3">
        <w:t xml:space="preserve"> családtámogatási ellátások</w:t>
      </w:r>
      <w:r>
        <w:t>, a</w:t>
      </w:r>
      <w:r w:rsidRPr="008B59E3">
        <w:t xml:space="preserve"> magánbiztosítási ellátások</w:t>
      </w:r>
      <w:r>
        <w:t>, valamint az</w:t>
      </w:r>
      <w:r w:rsidRPr="008B59E3">
        <w:t xml:space="preserve"> egyéb szociális ellátások</w:t>
      </w:r>
      <w:r>
        <w:t xml:space="preserve"> </w:t>
      </w:r>
      <w:r w:rsidRPr="008B59E3">
        <w:t>igénylés</w:t>
      </w:r>
      <w:r>
        <w:t>ére</w:t>
      </w:r>
      <w:r w:rsidRPr="008B59E3">
        <w:t>, megállapítás</w:t>
      </w:r>
      <w:r>
        <w:t>ára</w:t>
      </w:r>
      <w:r w:rsidRPr="008B59E3">
        <w:t xml:space="preserve"> és folyósítás</w:t>
      </w:r>
      <w:r>
        <w:t>ára vonatkozó szabályokat.</w:t>
      </w:r>
    </w:p>
    <w:p w:rsidR="001D1890" w:rsidRDefault="001D1890" w:rsidP="001D1890">
      <w:pPr>
        <w:pStyle w:val="NormlWeb"/>
        <w:spacing w:before="0" w:beforeAutospacing="0" w:after="0" w:afterAutospacing="0"/>
        <w:ind w:left="150" w:right="150"/>
        <w:jc w:val="both"/>
      </w:pPr>
      <w:r w:rsidRPr="008B59E3">
        <w:t xml:space="preserve">- </w:t>
      </w:r>
      <w:r>
        <w:t xml:space="preserve">Ismeri az </w:t>
      </w:r>
      <w:r w:rsidRPr="008B59E3">
        <w:t>egészségügyi szolgáltatók működtetés</w:t>
      </w:r>
      <w:r>
        <w:t>ével</w:t>
      </w:r>
      <w:r w:rsidRPr="008B59E3">
        <w:t xml:space="preserve"> és finanszírozás</w:t>
      </w:r>
      <w:r>
        <w:t xml:space="preserve">ával kapcsolatos </w:t>
      </w:r>
      <w:r w:rsidRPr="008B59E3">
        <w:t>feladatok</w:t>
      </w:r>
      <w:r>
        <w:t>at.</w:t>
      </w:r>
    </w:p>
    <w:p w:rsidR="001D1890" w:rsidRDefault="001D1890" w:rsidP="001D1890">
      <w:pPr>
        <w:pStyle w:val="NormlWeb"/>
        <w:spacing w:before="0" w:beforeAutospacing="0" w:after="0" w:afterAutospacing="0"/>
        <w:ind w:right="150"/>
        <w:jc w:val="both"/>
      </w:pPr>
    </w:p>
    <w:p w:rsidR="003D3210" w:rsidRPr="008B59E3" w:rsidRDefault="003D3210" w:rsidP="001403EA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>
        <w:rPr>
          <w:b/>
        </w:rPr>
        <w:t>b)</w:t>
      </w:r>
      <w:r w:rsidRPr="008B59E3">
        <w:rPr>
          <w:b/>
        </w:rPr>
        <w:t xml:space="preserve"> </w:t>
      </w:r>
      <w:r>
        <w:rPr>
          <w:b/>
        </w:rPr>
        <w:t>k</w:t>
      </w:r>
      <w:r w:rsidRPr="008B59E3">
        <w:rPr>
          <w:b/>
        </w:rPr>
        <w:t>épessége</w:t>
      </w:r>
      <w:r>
        <w:rPr>
          <w:b/>
        </w:rPr>
        <w:t>i</w:t>
      </w:r>
      <w:r w:rsidRPr="008B59E3">
        <w:rPr>
          <w:b/>
        </w:rPr>
        <w:t>:</w:t>
      </w:r>
    </w:p>
    <w:p w:rsidR="003D3210" w:rsidRDefault="003D3210" w:rsidP="001D1890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</w:pPr>
      <w:r>
        <w:t>Képes a munkaügyi kapcsolatok és szociális igazgatás területén szükséges tudás alkalmazására, amennyiben az egyszerű, begyakorolt rutinok, műveletek használatát igényli.</w:t>
      </w:r>
    </w:p>
    <w:p w:rsidR="003D3210" w:rsidRPr="008B59E3" w:rsidRDefault="003D3210" w:rsidP="001D1890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</w:pPr>
      <w:r>
        <w:t>K</w:t>
      </w:r>
      <w:r w:rsidRPr="008B59E3">
        <w:t xml:space="preserve">épes a munkája során megismert vagy feltárt tények elemzésére, az eredményekből </w:t>
      </w:r>
      <w:r>
        <w:t xml:space="preserve">levonható alapvető </w:t>
      </w:r>
      <w:r w:rsidRPr="008B59E3">
        <w:t>összefüggések feltárására</w:t>
      </w:r>
      <w:r>
        <w:t xml:space="preserve"> és problémák megoldására.</w:t>
      </w:r>
    </w:p>
    <w:p w:rsidR="003D3210" w:rsidRDefault="003D3210" w:rsidP="001D1890">
      <w:pPr>
        <w:pStyle w:val="NormlWeb"/>
        <w:numPr>
          <w:ilvl w:val="0"/>
          <w:numId w:val="1"/>
        </w:numPr>
        <w:spacing w:before="0" w:beforeAutospacing="0" w:after="0" w:afterAutospacing="0"/>
        <w:ind w:right="147"/>
        <w:jc w:val="both"/>
      </w:pPr>
      <w:r>
        <w:t>K</w:t>
      </w:r>
      <w:r w:rsidRPr="008B59E3">
        <w:t xml:space="preserve">épes a </w:t>
      </w:r>
      <w:r>
        <w:t xml:space="preserve">munkaügyet és a szociális ellátásokat érintő fontosabb </w:t>
      </w:r>
      <w:r w:rsidRPr="008B59E3">
        <w:t>társadalmi problémák megértésére, új jelenségek fel</w:t>
      </w:r>
      <w:r>
        <w:t>ismerésére</w:t>
      </w:r>
      <w:r w:rsidRPr="008B59E3">
        <w:t xml:space="preserve">, </w:t>
      </w:r>
      <w:r>
        <w:t xml:space="preserve">kognitív </w:t>
      </w:r>
      <w:r w:rsidRPr="008B59E3">
        <w:t>gondolkodásra</w:t>
      </w:r>
      <w:r>
        <w:t>.</w:t>
      </w:r>
    </w:p>
    <w:p w:rsidR="003D3210" w:rsidRPr="008B59E3" w:rsidRDefault="003D3210" w:rsidP="001D1890">
      <w:pPr>
        <w:pStyle w:val="NormlWeb"/>
        <w:numPr>
          <w:ilvl w:val="0"/>
          <w:numId w:val="1"/>
        </w:numPr>
        <w:spacing w:before="0" w:beforeAutospacing="0" w:after="0" w:afterAutospacing="0"/>
        <w:ind w:right="147"/>
        <w:jc w:val="both"/>
      </w:pPr>
      <w:r>
        <w:t>K</w:t>
      </w:r>
      <w:r w:rsidRPr="008B59E3">
        <w:t xml:space="preserve">épes a </w:t>
      </w:r>
      <w:r>
        <w:t xml:space="preserve">munkaügyi és szociális igazgatási kérdésekre vonatkozó fontosabb </w:t>
      </w:r>
      <w:r w:rsidRPr="008B59E3">
        <w:t xml:space="preserve">jogszabályok </w:t>
      </w:r>
      <w:r>
        <w:t xml:space="preserve">alapvető </w:t>
      </w:r>
      <w:r w:rsidRPr="008B59E3">
        <w:t xml:space="preserve">értelmezésére </w:t>
      </w:r>
      <w:r>
        <w:t xml:space="preserve">és alkalmazására </w:t>
      </w:r>
      <w:r w:rsidRPr="008B59E3">
        <w:t>a jogállami értékek keretei között</w:t>
      </w:r>
      <w:r>
        <w:t>.</w:t>
      </w:r>
    </w:p>
    <w:p w:rsidR="003D3210" w:rsidRPr="008B59E3" w:rsidRDefault="003D3210" w:rsidP="001D1890">
      <w:pPr>
        <w:pStyle w:val="NormlWeb"/>
        <w:numPr>
          <w:ilvl w:val="0"/>
          <w:numId w:val="1"/>
        </w:numPr>
        <w:spacing w:before="0" w:beforeAutospacing="0" w:after="0" w:afterAutospacing="0"/>
        <w:ind w:right="147"/>
        <w:jc w:val="both"/>
      </w:pPr>
      <w:r>
        <w:t xml:space="preserve">Felhasználói szinten alkalmazza a munkájához kapcsolódó </w:t>
      </w:r>
      <w:r w:rsidRPr="008B59E3">
        <w:t>számítástechnikai eszközök</w:t>
      </w:r>
      <w:r>
        <w:t>et</w:t>
      </w:r>
      <w:r w:rsidRPr="008B59E3">
        <w:t xml:space="preserve"> </w:t>
      </w:r>
      <w:r>
        <w:t>és szoftvereket.</w:t>
      </w:r>
    </w:p>
    <w:p w:rsidR="003D3210" w:rsidRPr="008B59E3" w:rsidRDefault="003D3210" w:rsidP="001D1890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</w:pPr>
      <w:r>
        <w:t xml:space="preserve">Képes a munkaügy és a szociális igazgatás </w:t>
      </w:r>
      <w:r w:rsidRPr="008B59E3">
        <w:t>szakterület</w:t>
      </w:r>
      <w:r>
        <w:t>ér</w:t>
      </w:r>
      <w:r w:rsidRPr="008B59E3">
        <w:t xml:space="preserve">e </w:t>
      </w:r>
      <w:r>
        <w:t xml:space="preserve">vonatkozó </w:t>
      </w:r>
      <w:r w:rsidRPr="008B59E3">
        <w:t>elektronikus és könyvtári forrás</w:t>
      </w:r>
      <w:r>
        <w:t>o</w:t>
      </w:r>
      <w:r w:rsidRPr="008B59E3">
        <w:t>k ös</w:t>
      </w:r>
      <w:r>
        <w:t>szegyűjtésére és útmutatás melletti feldolgozására.</w:t>
      </w:r>
    </w:p>
    <w:p w:rsidR="003D3210" w:rsidRDefault="003D3210" w:rsidP="001D1890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</w:pPr>
      <w:r>
        <w:t xml:space="preserve">Képes (útmutatással) a </w:t>
      </w:r>
      <w:r w:rsidRPr="008B59E3">
        <w:t xml:space="preserve">munkavédelem, </w:t>
      </w:r>
      <w:proofErr w:type="spellStart"/>
      <w:r w:rsidRPr="008B59E3">
        <w:t>munkaerőpiaci</w:t>
      </w:r>
      <w:proofErr w:type="spellEnd"/>
      <w:r w:rsidRPr="008B59E3">
        <w:t xml:space="preserve"> politikák, a munkavállalók és a munkáltatók érdekképviseleti szervei köz</w:t>
      </w:r>
      <w:r>
        <w:t>öt</w:t>
      </w:r>
      <w:r w:rsidRPr="008B59E3">
        <w:t xml:space="preserve">ti </w:t>
      </w:r>
      <w:r>
        <w:t xml:space="preserve">rendezett </w:t>
      </w:r>
      <w:r w:rsidRPr="008B59E3">
        <w:t xml:space="preserve">munkaügyi kapcsolatok </w:t>
      </w:r>
      <w:r>
        <w:t>kialakítására</w:t>
      </w:r>
      <w:r w:rsidRPr="008B59E3">
        <w:t xml:space="preserve"> és a</w:t>
      </w:r>
      <w:r>
        <w:t xml:space="preserve"> végrehajtás </w:t>
      </w:r>
      <w:r w:rsidRPr="008B59E3">
        <w:t>ellenőrzésére</w:t>
      </w:r>
      <w:r>
        <w:t>.</w:t>
      </w:r>
    </w:p>
    <w:p w:rsidR="00DF3E3A" w:rsidRDefault="00DF3E3A" w:rsidP="001403EA">
      <w:pPr>
        <w:pStyle w:val="NormlWeb"/>
        <w:spacing w:before="0" w:beforeAutospacing="0" w:after="0" w:afterAutospacing="0"/>
        <w:ind w:right="150"/>
        <w:jc w:val="both"/>
      </w:pPr>
    </w:p>
    <w:p w:rsidR="00B601C8" w:rsidRDefault="00DF3E3A" w:rsidP="00B601C8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 w:rsidRPr="00BB6C4C">
        <w:rPr>
          <w:b/>
        </w:rPr>
        <w:t>A munkaügyi kapcsolatok specializáción munkaügyi és társadalombiztosítási szakember</w:t>
      </w:r>
      <w:r>
        <w:rPr>
          <w:b/>
        </w:rPr>
        <w:t xml:space="preserve"> </w:t>
      </w:r>
    </w:p>
    <w:p w:rsidR="003D3210" w:rsidRDefault="003D3210" w:rsidP="003D3210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proofErr w:type="gramStart"/>
      <w:r>
        <w:rPr>
          <w:b/>
        </w:rPr>
        <w:t>képességei</w:t>
      </w:r>
      <w:proofErr w:type="gramEnd"/>
      <w:r>
        <w:rPr>
          <w:b/>
        </w:rPr>
        <w:t>:</w:t>
      </w:r>
    </w:p>
    <w:p w:rsidR="003D3210" w:rsidRPr="008B59E3" w:rsidRDefault="003D3210" w:rsidP="003D3210">
      <w:pPr>
        <w:pStyle w:val="NormlWeb"/>
        <w:spacing w:before="0" w:beforeAutospacing="0" w:after="0" w:afterAutospacing="0"/>
        <w:ind w:left="150" w:right="150" w:firstLine="240"/>
        <w:jc w:val="both"/>
      </w:pPr>
      <w:r w:rsidRPr="008B59E3">
        <w:t xml:space="preserve">- </w:t>
      </w:r>
      <w:r w:rsidR="008229EE">
        <w:t xml:space="preserve"> Ké</w:t>
      </w:r>
      <w:r w:rsidR="006A686A">
        <w:t xml:space="preserve">pes </w:t>
      </w:r>
      <w:r w:rsidRPr="008B59E3">
        <w:t xml:space="preserve">a </w:t>
      </w:r>
      <w:r>
        <w:t xml:space="preserve">közreműködésre a </w:t>
      </w:r>
      <w:proofErr w:type="gramStart"/>
      <w:r w:rsidRPr="008B59E3">
        <w:t>mikro</w:t>
      </w:r>
      <w:r>
        <w:t>-</w:t>
      </w:r>
      <w:r w:rsidRPr="008B59E3">
        <w:t xml:space="preserve"> és makroszintű</w:t>
      </w:r>
      <w:proofErr w:type="gramEnd"/>
      <w:r w:rsidRPr="008B59E3">
        <w:t xml:space="preserve"> munkáltatói érdekegyeztetési fórumok kialakításá</w:t>
      </w:r>
      <w:r>
        <w:t>nál</w:t>
      </w:r>
      <w:r w:rsidRPr="008B59E3">
        <w:t>, eljárási szabályainak kidolgozásá</w:t>
      </w:r>
      <w:r w:rsidR="00430BE7">
        <w:t>nál.</w:t>
      </w:r>
    </w:p>
    <w:p w:rsidR="003D3210" w:rsidRDefault="006A686A" w:rsidP="003D3210">
      <w:pPr>
        <w:pStyle w:val="NormlWeb"/>
        <w:spacing w:before="0" w:beforeAutospacing="0" w:after="0" w:afterAutospacing="0"/>
        <w:ind w:left="150" w:right="150" w:firstLine="240"/>
        <w:jc w:val="both"/>
      </w:pPr>
      <w:r>
        <w:t>- Irányítással</w:t>
      </w:r>
      <w:r w:rsidR="003D3210">
        <w:t xml:space="preserve"> képes kollektív tárgyalás l</w:t>
      </w:r>
      <w:r w:rsidR="00430BE7">
        <w:t>ebonyolításának megszervezésére.</w:t>
      </w:r>
    </w:p>
    <w:p w:rsidR="003D3210" w:rsidRDefault="003D3210" w:rsidP="003D3210">
      <w:pPr>
        <w:pStyle w:val="NormlWeb"/>
        <w:spacing w:before="0" w:beforeAutospacing="0" w:after="0" w:afterAutospacing="0"/>
        <w:ind w:left="150" w:right="150" w:firstLine="240"/>
        <w:jc w:val="both"/>
      </w:pPr>
      <w:r>
        <w:t xml:space="preserve">- </w:t>
      </w:r>
      <w:r w:rsidR="006A686A">
        <w:t xml:space="preserve">Képes </w:t>
      </w:r>
      <w:r>
        <w:t xml:space="preserve">a munkahelyi </w:t>
      </w:r>
      <w:proofErr w:type="spellStart"/>
      <w:r>
        <w:t>participációs</w:t>
      </w:r>
      <w:proofErr w:type="spellEnd"/>
      <w:r>
        <w:t xml:space="preserve"> rendszere</w:t>
      </w:r>
      <w:r w:rsidR="00430BE7">
        <w:t>k működésének a megszervezésére.</w:t>
      </w:r>
    </w:p>
    <w:p w:rsidR="003D3210" w:rsidRDefault="003D3210" w:rsidP="003D3210">
      <w:pPr>
        <w:pStyle w:val="NormlWeb"/>
        <w:spacing w:before="0" w:beforeAutospacing="0" w:after="0" w:afterAutospacing="0"/>
        <w:ind w:left="150" w:right="150" w:firstLine="240"/>
        <w:jc w:val="both"/>
      </w:pPr>
      <w:r w:rsidRPr="008B59E3">
        <w:t xml:space="preserve">- </w:t>
      </w:r>
      <w:r w:rsidR="00430BE7">
        <w:t>I</w:t>
      </w:r>
      <w:r>
        <w:t xml:space="preserve">rányítással fejleszti és szervezi </w:t>
      </w:r>
      <w:r w:rsidRPr="008B59E3">
        <w:t>a munkavállalói</w:t>
      </w:r>
      <w:r>
        <w:t xml:space="preserve"> és</w:t>
      </w:r>
      <w:r w:rsidRPr="008B59E3">
        <w:t xml:space="preserve"> munkáltatói érdekképviseletek tevékenységé</w:t>
      </w:r>
      <w:r w:rsidR="00430BE7">
        <w:t>t.</w:t>
      </w:r>
    </w:p>
    <w:p w:rsidR="003D3210" w:rsidRPr="008B59E3" w:rsidRDefault="00430BE7" w:rsidP="003D3210">
      <w:pPr>
        <w:pStyle w:val="NormlWeb"/>
        <w:spacing w:before="0" w:beforeAutospacing="0" w:after="0" w:afterAutospacing="0"/>
        <w:ind w:left="150" w:right="150" w:firstLine="240"/>
        <w:jc w:val="both"/>
      </w:pPr>
      <w:r>
        <w:t>- K</w:t>
      </w:r>
      <w:r w:rsidR="003D3210">
        <w:t>épes szakmai idegen nyelven kommunikálni</w:t>
      </w:r>
      <w:r>
        <w:t>.</w:t>
      </w:r>
    </w:p>
    <w:p w:rsidR="003D3210" w:rsidRPr="008B59E3" w:rsidRDefault="003D3210" w:rsidP="00DF3E3A">
      <w:pPr>
        <w:pStyle w:val="NormlWeb"/>
        <w:spacing w:before="0" w:beforeAutospacing="0" w:after="0" w:afterAutospacing="0"/>
        <w:ind w:left="150" w:right="150" w:firstLine="240"/>
        <w:jc w:val="both"/>
      </w:pPr>
    </w:p>
    <w:p w:rsidR="00B601C8" w:rsidRDefault="00DF3E3A" w:rsidP="00B601C8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 w:rsidRPr="00BB6C4C">
        <w:rPr>
          <w:b/>
        </w:rPr>
        <w:t xml:space="preserve">A társadalombiztosítás specializáción </w:t>
      </w:r>
      <w:r>
        <w:rPr>
          <w:b/>
        </w:rPr>
        <w:t xml:space="preserve">a </w:t>
      </w:r>
      <w:r w:rsidRPr="00BB6C4C">
        <w:rPr>
          <w:b/>
        </w:rPr>
        <w:t>munkaügyi és társadalombiztosítási szakember</w:t>
      </w:r>
    </w:p>
    <w:p w:rsidR="00DF3E3A" w:rsidRDefault="00DF3E3A" w:rsidP="006A686A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proofErr w:type="gramStart"/>
      <w:r>
        <w:rPr>
          <w:b/>
        </w:rPr>
        <w:t>képességei</w:t>
      </w:r>
      <w:proofErr w:type="gramEnd"/>
      <w:r w:rsidR="003D3210">
        <w:rPr>
          <w:b/>
        </w:rPr>
        <w:t>: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r w:rsidRPr="008B59E3">
        <w:t xml:space="preserve">- </w:t>
      </w:r>
      <w:r w:rsidR="001D1890">
        <w:t>K</w:t>
      </w:r>
      <w:r>
        <w:t xml:space="preserve">épes </w:t>
      </w:r>
      <w:r w:rsidRPr="008B59E3">
        <w:t>a központi és helyi társadalombiztosítás</w:t>
      </w:r>
      <w:r>
        <w:t>i-</w:t>
      </w:r>
      <w:r w:rsidRPr="008B59E3">
        <w:t xml:space="preserve">, </w:t>
      </w:r>
      <w:r>
        <w:t xml:space="preserve">ill. </w:t>
      </w:r>
      <w:r w:rsidRPr="008B59E3">
        <w:t xml:space="preserve">adóigazgatási szerveknél, </w:t>
      </w:r>
      <w:r>
        <w:t xml:space="preserve">önkormányzatoknál </w:t>
      </w:r>
      <w:r w:rsidRPr="008B59E3">
        <w:t>valamint magánbiztosítóknál, ill. a versenyszférában ügyintézési, igazgatási feladatok ellátására</w:t>
      </w:r>
      <w:r w:rsidR="001D1890">
        <w:t>.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r w:rsidRPr="008B59E3">
        <w:t xml:space="preserve">- </w:t>
      </w:r>
      <w:r w:rsidR="001D1890">
        <w:t>K</w:t>
      </w:r>
      <w:r>
        <w:t>épes k</w:t>
      </w:r>
      <w:r w:rsidRPr="008B59E3">
        <w:t xml:space="preserve">öltségvetési szervek, magánbiztosítási pénztárak és a versenyszféra munkáltatóinak gazdálkodási-pénzügyi feladatainak </w:t>
      </w:r>
      <w:r w:rsidR="001D1890">
        <w:t>végrehajtására.</w:t>
      </w:r>
    </w:p>
    <w:p w:rsidR="00DF3E3A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  <w:r w:rsidRPr="008B59E3">
        <w:t xml:space="preserve">- </w:t>
      </w:r>
      <w:r w:rsidR="001D1890">
        <w:t>K</w:t>
      </w:r>
      <w:r>
        <w:t xml:space="preserve">épes </w:t>
      </w:r>
      <w:r w:rsidRPr="008B59E3">
        <w:t>társadalombiztosítási, magánbiztosítási és munkahelyi szociális ellátórendszer</w:t>
      </w:r>
      <w:r>
        <w:t>ek</w:t>
      </w:r>
      <w:r w:rsidRPr="008B59E3">
        <w:t xml:space="preserve"> </w:t>
      </w:r>
      <w:r>
        <w:t xml:space="preserve">működésének az </w:t>
      </w:r>
      <w:r w:rsidRPr="008B59E3">
        <w:t>ellenőrzésére</w:t>
      </w:r>
      <w:r>
        <w:t>.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</w:p>
    <w:p w:rsidR="00DF3E3A" w:rsidRPr="008B59E3" w:rsidRDefault="00DF3E3A" w:rsidP="001403EA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>
        <w:rPr>
          <w:b/>
        </w:rPr>
        <w:t>c)</w:t>
      </w:r>
      <w:r w:rsidRPr="008B59E3">
        <w:rPr>
          <w:b/>
        </w:rPr>
        <w:t xml:space="preserve"> </w:t>
      </w:r>
      <w:r>
        <w:rPr>
          <w:b/>
        </w:rPr>
        <w:t>a</w:t>
      </w:r>
      <w:r w:rsidR="00E46815">
        <w:rPr>
          <w:b/>
        </w:rPr>
        <w:t>ttitűdje</w:t>
      </w:r>
      <w:r w:rsidRPr="008B59E3">
        <w:rPr>
          <w:b/>
        </w:rPr>
        <w:t>:</w:t>
      </w:r>
    </w:p>
    <w:p w:rsidR="00DF3E3A" w:rsidRDefault="00DF3E3A" w:rsidP="001403EA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>
        <w:t>Törekszik a munkaüggyel és szociális igazgatással kapcsolatos feladatok gyors megértésére, motivált azok sikeres végrehajtásában.</w:t>
      </w:r>
    </w:p>
    <w:p w:rsidR="00DF3E3A" w:rsidRPr="008B59E3" w:rsidRDefault="00DF3E3A" w:rsidP="001403EA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>
        <w:lastRenderedPageBreak/>
        <w:t xml:space="preserve">Kész </w:t>
      </w:r>
      <w:r w:rsidRPr="008B59E3">
        <w:t xml:space="preserve">a </w:t>
      </w:r>
      <w:proofErr w:type="spellStart"/>
      <w:r>
        <w:t>munkaerőpiaci</w:t>
      </w:r>
      <w:proofErr w:type="spellEnd"/>
      <w:r>
        <w:t xml:space="preserve"> viszonyokat is érintő </w:t>
      </w:r>
      <w:r w:rsidRPr="008B59E3">
        <w:t>társadalmi egyenlőség, az élet minden területén érvényes demokratikus értékek, a jogállamiság és az európai értékközösség melletti elkötelez</w:t>
      </w:r>
      <w:r>
        <w:t>ődésre.</w:t>
      </w:r>
    </w:p>
    <w:p w:rsidR="00DF3E3A" w:rsidRPr="008B59E3" w:rsidRDefault="00DF3E3A" w:rsidP="001403EA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>
        <w:t xml:space="preserve">Kész </w:t>
      </w:r>
      <w:r w:rsidRPr="008B59E3">
        <w:t xml:space="preserve">a </w:t>
      </w:r>
      <w:r>
        <w:t xml:space="preserve">munkaügyi kapcsolatok és szociális igazgatás </w:t>
      </w:r>
      <w:r w:rsidRPr="008B59E3">
        <w:t xml:space="preserve">társadalmi helyének és szerepének </w:t>
      </w:r>
      <w:r>
        <w:t>a megismerésére és hiteles képviseletére.</w:t>
      </w:r>
    </w:p>
    <w:p w:rsidR="00DF3E3A" w:rsidRPr="008B59E3" w:rsidRDefault="00DF3E3A" w:rsidP="001403EA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</w:pPr>
      <w:r>
        <w:t xml:space="preserve">Nyitott </w:t>
      </w:r>
      <w:r w:rsidRPr="008B59E3">
        <w:t xml:space="preserve">a </w:t>
      </w:r>
      <w:r>
        <w:t xml:space="preserve">munkaügyi kapcsolatok és szociális igazgatás </w:t>
      </w:r>
      <w:r w:rsidRPr="008B59E3">
        <w:t>gondolkodásmódjának és gyakorlati működés</w:t>
      </w:r>
      <w:r>
        <w:t>én</w:t>
      </w:r>
      <w:r w:rsidRPr="008B59E3">
        <w:t>e</w:t>
      </w:r>
      <w:r>
        <w:t>k</w:t>
      </w:r>
      <w:r w:rsidRPr="008B59E3">
        <w:t xml:space="preserve"> hiteles közvetítésére, átadására</w:t>
      </w:r>
      <w:r>
        <w:t>.</w:t>
      </w:r>
    </w:p>
    <w:p w:rsidR="00DF3E3A" w:rsidRDefault="00DF3E3A" w:rsidP="001403EA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N</w:t>
      </w:r>
      <w:r w:rsidRPr="00C013BF">
        <w:rPr>
          <w:color w:val="000000"/>
        </w:rPr>
        <w:t>yitott a szakmai továbbképzésben való részvételre</w:t>
      </w:r>
      <w:r w:rsidRPr="008B59E3">
        <w:rPr>
          <w:color w:val="000000"/>
        </w:rPr>
        <w:t>, k</w:t>
      </w:r>
      <w:r w:rsidRPr="00C013BF">
        <w:rPr>
          <w:color w:val="000000"/>
        </w:rPr>
        <w:t>ész folytonos önálló tanulásra és új ismeretek megszerzésére</w:t>
      </w:r>
      <w:r>
        <w:rPr>
          <w:color w:val="000000"/>
        </w:rPr>
        <w:t>.</w:t>
      </w:r>
    </w:p>
    <w:p w:rsidR="00DF3E3A" w:rsidRPr="008B59E3" w:rsidRDefault="00DF3E3A" w:rsidP="001403EA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Tiszteletben tartja a munkaügyi kapcsolatok és társadalombiztosítás rendszerében a mérvadó erkölcsi és közösségi értékeket, valamint az alapvető emberi jogokat és kötelességeket.</w:t>
      </w:r>
      <w:r w:rsidRPr="00C013BF">
        <w:rPr>
          <w:color w:val="000000"/>
        </w:rPr>
        <w:t xml:space="preserve"> </w:t>
      </w:r>
    </w:p>
    <w:p w:rsidR="00DF3E3A" w:rsidRDefault="00DF3E3A" w:rsidP="001403EA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 xml:space="preserve">Nyitott a munkaerőpiac működéséhez és a szociális igazgatáshoz kapcsolódó, </w:t>
      </w:r>
      <w:r w:rsidRPr="00C013BF">
        <w:rPr>
          <w:color w:val="000000"/>
        </w:rPr>
        <w:t xml:space="preserve">széles körű </w:t>
      </w:r>
      <w:r>
        <w:rPr>
          <w:color w:val="000000"/>
        </w:rPr>
        <w:t xml:space="preserve">szakmai </w:t>
      </w:r>
      <w:r w:rsidRPr="00C013BF">
        <w:rPr>
          <w:color w:val="000000"/>
        </w:rPr>
        <w:t>műveltség megszerzésére.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right="150" w:firstLine="390"/>
        <w:jc w:val="both"/>
        <w:rPr>
          <w:lang w:eastAsia="ar-SA"/>
        </w:rPr>
      </w:pPr>
    </w:p>
    <w:p w:rsidR="00DF3E3A" w:rsidRPr="008B59E3" w:rsidRDefault="00DF3E3A" w:rsidP="001403EA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>
        <w:rPr>
          <w:b/>
        </w:rPr>
        <w:t>d)</w:t>
      </w:r>
      <w:r w:rsidRPr="008B59E3">
        <w:rPr>
          <w:b/>
        </w:rPr>
        <w:t xml:space="preserve"> </w:t>
      </w:r>
      <w:r>
        <w:rPr>
          <w:b/>
        </w:rPr>
        <w:t>a</w:t>
      </w:r>
      <w:r w:rsidRPr="008B59E3">
        <w:rPr>
          <w:b/>
        </w:rPr>
        <w:t>utonómi</w:t>
      </w:r>
      <w:r>
        <w:rPr>
          <w:b/>
        </w:rPr>
        <w:t>ája</w:t>
      </w:r>
      <w:r w:rsidRPr="008B59E3">
        <w:rPr>
          <w:b/>
        </w:rPr>
        <w:t xml:space="preserve"> és felelősség</w:t>
      </w:r>
      <w:r>
        <w:rPr>
          <w:b/>
        </w:rPr>
        <w:t>e</w:t>
      </w:r>
      <w:r w:rsidRPr="008B59E3">
        <w:rPr>
          <w:b/>
        </w:rPr>
        <w:t>:</w:t>
      </w:r>
    </w:p>
    <w:p w:rsidR="00DF3E3A" w:rsidRDefault="00DF3E3A" w:rsidP="001403EA">
      <w:pPr>
        <w:pStyle w:val="NormlWeb"/>
        <w:numPr>
          <w:ilvl w:val="0"/>
          <w:numId w:val="4"/>
        </w:numPr>
        <w:spacing w:before="0" w:beforeAutospacing="0" w:after="0" w:afterAutospacing="0"/>
        <w:ind w:left="280" w:right="150" w:hanging="280"/>
        <w:jc w:val="both"/>
      </w:pPr>
      <w:r>
        <w:t>Begyakorolt feladatokat önállóan végzi, míg az újszerű vagy összetettebb feladatokat rendszerint vezetői irányítás mellet látja el.</w:t>
      </w:r>
    </w:p>
    <w:p w:rsidR="00DF3E3A" w:rsidRDefault="00DF3E3A" w:rsidP="001403EA">
      <w:pPr>
        <w:pStyle w:val="NormlWeb"/>
        <w:numPr>
          <w:ilvl w:val="0"/>
          <w:numId w:val="4"/>
        </w:numPr>
        <w:spacing w:before="0" w:beforeAutospacing="0" w:after="0" w:afterAutospacing="0"/>
        <w:ind w:left="280" w:right="150" w:hanging="280"/>
        <w:jc w:val="both"/>
      </w:pPr>
      <w:r>
        <w:t>Felelősségtudattal rendelkezik és reflektá</w:t>
      </w:r>
      <w:bookmarkStart w:id="17" w:name="_GoBack"/>
      <w:bookmarkEnd w:id="17"/>
      <w:r>
        <w:t>l saját tevékenységének eredményeire.</w:t>
      </w:r>
    </w:p>
    <w:p w:rsidR="00DF3E3A" w:rsidRPr="008B59E3" w:rsidRDefault="00DF3E3A" w:rsidP="001403EA">
      <w:pPr>
        <w:pStyle w:val="NormlWeb"/>
        <w:numPr>
          <w:ilvl w:val="0"/>
          <w:numId w:val="4"/>
        </w:numPr>
        <w:spacing w:before="0" w:beforeAutospacing="0" w:after="0" w:afterAutospacing="0"/>
        <w:ind w:left="280" w:right="150" w:hanging="280"/>
        <w:jc w:val="both"/>
      </w:pPr>
      <w:r>
        <w:t xml:space="preserve">Vezetői irányítással </w:t>
      </w:r>
      <w:r w:rsidRPr="008B59E3">
        <w:t xml:space="preserve">alkalmas konstruktív és </w:t>
      </w:r>
      <w:r>
        <w:t>határozott</w:t>
      </w:r>
      <w:r w:rsidRPr="008B59E3">
        <w:t xml:space="preserve"> érdekérvényesítő szerep betöltésére az intézményen belüli és kívüli együttműködési formákban</w:t>
      </w:r>
      <w:r>
        <w:t>.</w:t>
      </w:r>
    </w:p>
    <w:p w:rsidR="00DF3E3A" w:rsidRPr="008B59E3" w:rsidRDefault="00DF3E3A" w:rsidP="001403EA">
      <w:pPr>
        <w:pStyle w:val="NormlWeb"/>
        <w:numPr>
          <w:ilvl w:val="0"/>
          <w:numId w:val="4"/>
        </w:numPr>
        <w:spacing w:before="0" w:beforeAutospacing="0" w:after="0" w:afterAutospacing="0"/>
        <w:ind w:left="280" w:right="150" w:hanging="280"/>
        <w:jc w:val="both"/>
      </w:pPr>
      <w:r>
        <w:t>Munkáját a szakterületre vonatkozó jogi, etikai, szakmai normák és tradíciók betartása mellett végzi.</w:t>
      </w:r>
    </w:p>
    <w:p w:rsidR="00DF3E3A" w:rsidRPr="008B59E3" w:rsidRDefault="00DF3E3A" w:rsidP="001403EA">
      <w:pPr>
        <w:pStyle w:val="NormlWeb"/>
        <w:numPr>
          <w:ilvl w:val="0"/>
          <w:numId w:val="4"/>
        </w:numPr>
        <w:spacing w:before="0" w:beforeAutospacing="0" w:after="0" w:afterAutospacing="0"/>
        <w:ind w:left="280" w:right="150" w:hanging="280"/>
        <w:jc w:val="both"/>
      </w:pPr>
      <w:r>
        <w:t>Irányítás mellett értékeli saját munkáját.</w:t>
      </w:r>
    </w:p>
    <w:p w:rsidR="00DF3E3A" w:rsidRPr="008B59E3" w:rsidRDefault="00DF3E3A" w:rsidP="001403EA">
      <w:pPr>
        <w:pStyle w:val="NormlWeb"/>
        <w:numPr>
          <w:ilvl w:val="0"/>
          <w:numId w:val="4"/>
        </w:numPr>
        <w:spacing w:before="0" w:beforeAutospacing="0" w:after="0" w:afterAutospacing="0"/>
        <w:ind w:left="280" w:right="150" w:hanging="280"/>
        <w:jc w:val="both"/>
      </w:pPr>
      <w:r>
        <w:t xml:space="preserve">A tevékenységét meghatározó szakmai nézeteket </w:t>
      </w:r>
      <w:r w:rsidRPr="008B59E3">
        <w:t xml:space="preserve">felelősséggel </w:t>
      </w:r>
      <w:r>
        <w:t>képviseli.</w:t>
      </w:r>
    </w:p>
    <w:p w:rsidR="00DF3E3A" w:rsidRDefault="00DF3E3A" w:rsidP="001403EA">
      <w:pPr>
        <w:pStyle w:val="NormlWeb"/>
        <w:numPr>
          <w:ilvl w:val="0"/>
          <w:numId w:val="4"/>
        </w:numPr>
        <w:spacing w:before="0" w:beforeAutospacing="0" w:after="0" w:afterAutospacing="0"/>
        <w:ind w:left="280" w:right="150" w:hanging="280"/>
        <w:jc w:val="both"/>
      </w:pPr>
      <w:r>
        <w:t>Kialakított szakmai véleményét előre ismert döntési helyzetekben önállóan képviseli.</w:t>
      </w:r>
    </w:p>
    <w:p w:rsidR="00DF3E3A" w:rsidRDefault="00DF3E3A" w:rsidP="001403EA">
      <w:pPr>
        <w:pStyle w:val="NormlWeb"/>
        <w:numPr>
          <w:ilvl w:val="0"/>
          <w:numId w:val="4"/>
        </w:numPr>
        <w:spacing w:before="0" w:beforeAutospacing="0" w:after="0" w:afterAutospacing="0"/>
        <w:ind w:left="280" w:right="150" w:hanging="280"/>
        <w:jc w:val="both"/>
      </w:pPr>
      <w:r>
        <w:t>Szakmai útmutatás alapján végzi átfogó és speciális szakmai kérdések végiggondolását és adott források alapján történő kidolgozását.</w:t>
      </w:r>
    </w:p>
    <w:p w:rsidR="00DF3E3A" w:rsidRDefault="00DF3E3A" w:rsidP="001403EA">
      <w:pPr>
        <w:pStyle w:val="NormlWeb"/>
        <w:numPr>
          <w:ilvl w:val="0"/>
          <w:numId w:val="4"/>
        </w:numPr>
        <w:spacing w:before="0" w:beforeAutospacing="0" w:after="0" w:afterAutospacing="0"/>
        <w:ind w:left="280" w:right="150" w:hanging="280"/>
        <w:jc w:val="both"/>
      </w:pPr>
      <w:r>
        <w:t xml:space="preserve">A munkaügy és a szociális igazgatás területén jelentkező </w:t>
      </w:r>
      <w:r w:rsidRPr="008B59E3">
        <w:t>szakmai feladat</w:t>
      </w:r>
      <w:r>
        <w:t>okat</w:t>
      </w:r>
      <w:r w:rsidRPr="008B59E3">
        <w:t xml:space="preserve"> </w:t>
      </w:r>
      <w:r>
        <w:t xml:space="preserve">egyéni és </w:t>
      </w:r>
      <w:r w:rsidRPr="008B59E3">
        <w:t xml:space="preserve">csoportmunkában </w:t>
      </w:r>
      <w:r>
        <w:t xml:space="preserve">egyaránt </w:t>
      </w:r>
      <w:r w:rsidRPr="008B59E3">
        <w:t>vég</w:t>
      </w:r>
      <w:r>
        <w:t>e</w:t>
      </w:r>
      <w:r w:rsidRPr="008B59E3">
        <w:t>z</w:t>
      </w:r>
      <w:r>
        <w:t xml:space="preserve">. </w:t>
      </w:r>
    </w:p>
    <w:p w:rsidR="00DF3E3A" w:rsidRDefault="00DF3E3A" w:rsidP="001403EA">
      <w:pPr>
        <w:pStyle w:val="NormlWeb"/>
        <w:numPr>
          <w:ilvl w:val="0"/>
          <w:numId w:val="4"/>
        </w:numPr>
        <w:spacing w:before="0" w:beforeAutospacing="0" w:after="0" w:afterAutospacing="0"/>
        <w:ind w:left="280" w:right="150" w:hanging="280"/>
        <w:jc w:val="both"/>
      </w:pPr>
      <w:r>
        <w:t>Önálló kapcsolatteremtő és kommunikációs képességgel rendelkezik.</w:t>
      </w:r>
    </w:p>
    <w:p w:rsidR="00DF3E3A" w:rsidRPr="001D06A8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</w:pPr>
    </w:p>
    <w:p w:rsidR="00DF3E3A" w:rsidRPr="00C352D0" w:rsidRDefault="00DF3E3A" w:rsidP="00DF3E3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18" w:name="pr2262"/>
      <w:bookmarkStart w:id="19" w:name="pr2263"/>
      <w:bookmarkStart w:id="20" w:name="pr2264"/>
      <w:bookmarkStart w:id="21" w:name="pr2265"/>
      <w:bookmarkStart w:id="22" w:name="pr2266"/>
      <w:bookmarkStart w:id="23" w:name="pr2268"/>
      <w:bookmarkStart w:id="24" w:name="pr2269"/>
      <w:bookmarkStart w:id="25" w:name="pr2270"/>
      <w:bookmarkStart w:id="26" w:name="pr2267"/>
      <w:bookmarkStart w:id="27" w:name="pr2271"/>
      <w:bookmarkStart w:id="28" w:name="pr2272"/>
      <w:bookmarkStart w:id="29" w:name="pr2273"/>
      <w:bookmarkStart w:id="30" w:name="pr2274"/>
      <w:bookmarkStart w:id="31" w:name="pr2275"/>
      <w:bookmarkStart w:id="32" w:name="pr2276"/>
      <w:bookmarkStart w:id="33" w:name="pr2277"/>
      <w:bookmarkStart w:id="34" w:name="pr2278"/>
      <w:bookmarkStart w:id="35" w:name="pr2279"/>
      <w:bookmarkStart w:id="36" w:name="pr2280"/>
      <w:bookmarkStart w:id="37" w:name="pr228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Times New Roman" w:hAnsi="Times New Roman"/>
          <w:b/>
          <w:bCs/>
          <w:sz w:val="24"/>
          <w:szCs w:val="24"/>
          <w:lang w:eastAsia="ar-SA"/>
        </w:rPr>
        <w:t>8</w:t>
      </w:r>
      <w:r w:rsidRPr="00C352D0">
        <w:rPr>
          <w:rFonts w:ascii="Times New Roman" w:hAnsi="Times New Roman"/>
          <w:b/>
          <w:bCs/>
          <w:sz w:val="24"/>
          <w:szCs w:val="24"/>
          <w:lang w:eastAsia="ar-SA"/>
        </w:rPr>
        <w:t>. Az alapképzés jellemzői:</w:t>
      </w:r>
    </w:p>
    <w:p w:rsidR="00DF3E3A" w:rsidRPr="00C352D0" w:rsidRDefault="00DF3E3A" w:rsidP="00DF3E3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8</w:t>
      </w:r>
      <w:r w:rsidRPr="00C352D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.1. Szakmai jellemzők </w:t>
      </w:r>
    </w:p>
    <w:p w:rsidR="00DF3E3A" w:rsidRDefault="00DF3E3A" w:rsidP="00DF3E3A">
      <w:pPr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Pr="00C352D0">
        <w:rPr>
          <w:rFonts w:ascii="Times New Roman" w:hAnsi="Times New Roman"/>
          <w:sz w:val="24"/>
          <w:szCs w:val="24"/>
          <w:lang w:eastAsia="ar-SA"/>
        </w:rPr>
        <w:t xml:space="preserve">.1.1. </w:t>
      </w:r>
      <w:r w:rsidRPr="0064705D">
        <w:rPr>
          <w:rFonts w:ascii="Times New Roman" w:hAnsi="Times New Roman"/>
          <w:sz w:val="24"/>
          <w:szCs w:val="24"/>
          <w:lang w:eastAsia="ar-SA"/>
        </w:rPr>
        <w:t>A szakképzettséghez vezető tudományágak, szakterületek, amelyekből a szak felépül</w:t>
      </w:r>
      <w:r w:rsidRPr="00C352D0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DF3E3A" w:rsidRDefault="00DF3E3A" w:rsidP="00DF3E3A">
      <w:pPr>
        <w:ind w:firstLine="28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ar-SA"/>
        </w:rPr>
        <w:t>- a képzéshez kapcsolódó társadalomtudományi alapismeretek</w:t>
      </w:r>
      <w:r w:rsidRPr="00C352D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(szociológia, politológia, társadalomtörténet, </w:t>
      </w:r>
      <w:r w:rsidRPr="00C352D0">
        <w:rPr>
          <w:rFonts w:ascii="Times New Roman" w:hAnsi="Times New Roman"/>
          <w:sz w:val="24"/>
          <w:szCs w:val="24"/>
          <w:lang w:eastAsia="ar-SA"/>
        </w:rPr>
        <w:t xml:space="preserve">jogtudomány, </w:t>
      </w:r>
      <w:r>
        <w:rPr>
          <w:rFonts w:ascii="Times New Roman" w:hAnsi="Times New Roman"/>
          <w:sz w:val="24"/>
          <w:szCs w:val="24"/>
          <w:lang w:eastAsia="ar-SA"/>
        </w:rPr>
        <w:t xml:space="preserve">gazdaságtudomány és </w:t>
      </w:r>
      <w:r w:rsidRPr="00C352D0">
        <w:rPr>
          <w:rFonts w:ascii="Times New Roman" w:hAnsi="Times New Roman"/>
          <w:sz w:val="24"/>
          <w:szCs w:val="24"/>
          <w:lang w:eastAsia="ar-SA"/>
        </w:rPr>
        <w:t xml:space="preserve">HR-alapismeretek, IT-alapismeretek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s</w:t>
      </w:r>
      <w:r w:rsidRPr="00C352D0">
        <w:rPr>
          <w:rFonts w:ascii="Times New Roman" w:hAnsi="Times New Roman"/>
          <w:sz w:val="24"/>
          <w:szCs w:val="24"/>
          <w:lang w:eastAsia="ar-SA"/>
        </w:rPr>
        <w:t>zakspecifikus</w:t>
      </w:r>
      <w:proofErr w:type="spellEnd"/>
      <w:r w:rsidRPr="00C352D0">
        <w:rPr>
          <w:rFonts w:ascii="Times New Roman" w:hAnsi="Times New Roman"/>
          <w:sz w:val="24"/>
          <w:szCs w:val="24"/>
          <w:lang w:eastAsia="ar-SA"/>
        </w:rPr>
        <w:t xml:space="preserve"> ismeretanyaga</w:t>
      </w:r>
      <w:r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Pr="00F01452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Pr="00F01452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F01452">
        <w:rPr>
          <w:rFonts w:ascii="Times New Roman" w:hAnsi="Times New Roman"/>
          <w:sz w:val="24"/>
          <w:szCs w:val="24"/>
          <w:lang w:eastAsia="ar-SA"/>
        </w:rPr>
        <w:t>0 kredit</w:t>
      </w:r>
      <w:r w:rsidRPr="00C352D0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DF3E3A" w:rsidRPr="00C352D0" w:rsidRDefault="00DF3E3A" w:rsidP="00DF3E3A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-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eastAsia="hu-HU"/>
        </w:rPr>
        <w:t>szakspecifikus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jogi (</w:t>
      </w:r>
      <w:r>
        <w:rPr>
          <w:rFonts w:ascii="Times New Roman" w:hAnsi="Times New Roman"/>
          <w:sz w:val="24"/>
          <w:szCs w:val="24"/>
        </w:rPr>
        <w:t xml:space="preserve">anyagi és eljárási), </w:t>
      </w:r>
      <w:r w:rsidRPr="00C352D0">
        <w:rPr>
          <w:rFonts w:ascii="Times New Roman" w:hAnsi="Times New Roman"/>
          <w:sz w:val="24"/>
          <w:szCs w:val="24"/>
        </w:rPr>
        <w:t>általános igazgatás</w:t>
      </w:r>
      <w:r>
        <w:rPr>
          <w:rFonts w:ascii="Times New Roman" w:hAnsi="Times New Roman"/>
          <w:sz w:val="24"/>
          <w:szCs w:val="24"/>
        </w:rPr>
        <w:t>i (anyagi és eljárásjogi) ismeretek;</w:t>
      </w:r>
      <w:r w:rsidRPr="00C352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szakspecifikus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jogtudományi kiegészítő- és segédtudományok ismeretek,</w:t>
      </w:r>
      <w:r w:rsidRPr="00C352D0">
        <w:rPr>
          <w:rFonts w:ascii="Times New Roman" w:hAnsi="Times New Roman"/>
          <w:sz w:val="24"/>
          <w:szCs w:val="24"/>
        </w:rPr>
        <w:t xml:space="preserve"> pénzügy</w:t>
      </w:r>
      <w:r>
        <w:rPr>
          <w:rFonts w:ascii="Times New Roman" w:hAnsi="Times New Roman"/>
          <w:sz w:val="24"/>
          <w:szCs w:val="24"/>
        </w:rPr>
        <w:t xml:space="preserve">i, </w:t>
      </w:r>
      <w:r w:rsidRPr="00C352D0">
        <w:rPr>
          <w:rFonts w:ascii="Times New Roman" w:hAnsi="Times New Roman"/>
          <w:sz w:val="24"/>
          <w:szCs w:val="24"/>
        </w:rPr>
        <w:t>gazdaságtan</w:t>
      </w:r>
      <w:r>
        <w:rPr>
          <w:rFonts w:ascii="Times New Roman" w:hAnsi="Times New Roman"/>
          <w:sz w:val="24"/>
          <w:szCs w:val="24"/>
        </w:rPr>
        <w:t xml:space="preserve">i és </w:t>
      </w:r>
      <w:proofErr w:type="spellStart"/>
      <w:r>
        <w:rPr>
          <w:rFonts w:ascii="Times New Roman" w:hAnsi="Times New Roman"/>
          <w:sz w:val="24"/>
          <w:szCs w:val="24"/>
        </w:rPr>
        <w:t>munkaerőpiaci</w:t>
      </w:r>
      <w:proofErr w:type="spellEnd"/>
      <w:r>
        <w:rPr>
          <w:rFonts w:ascii="Times New Roman" w:hAnsi="Times New Roman"/>
          <w:sz w:val="24"/>
          <w:szCs w:val="24"/>
        </w:rPr>
        <w:t xml:space="preserve"> ismeretek, vita- és konfliktusrendezési technikák 8</w:t>
      </w:r>
      <w:r w:rsidRPr="00F01452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2</w:t>
      </w:r>
      <w:r w:rsidRPr="00F01452">
        <w:rPr>
          <w:rFonts w:ascii="Times New Roman" w:hAnsi="Times New Roman"/>
          <w:sz w:val="24"/>
          <w:szCs w:val="24"/>
        </w:rPr>
        <w:t>0 kredit</w:t>
      </w:r>
      <w:r>
        <w:rPr>
          <w:rFonts w:ascii="Times New Roman" w:hAnsi="Times New Roman"/>
          <w:sz w:val="24"/>
          <w:szCs w:val="24"/>
        </w:rPr>
        <w:t>.</w:t>
      </w:r>
    </w:p>
    <w:p w:rsidR="00DF3E3A" w:rsidRDefault="00DF3E3A" w:rsidP="00DF3E3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8CB">
        <w:rPr>
          <w:rFonts w:ascii="Times New Roman" w:hAnsi="Times New Roman"/>
          <w:sz w:val="24"/>
          <w:szCs w:val="24"/>
          <w:lang w:eastAsia="ar-SA"/>
        </w:rPr>
        <w:t xml:space="preserve">8.1.2. </w:t>
      </w:r>
      <w:r w:rsidRPr="001338CB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1338CB">
        <w:rPr>
          <w:rFonts w:ascii="Times New Roman" w:hAnsi="Times New Roman"/>
          <w:sz w:val="24"/>
          <w:szCs w:val="24"/>
          <w:lang w:eastAsia="ar-SA"/>
        </w:rPr>
        <w:t xml:space="preserve"> választható specializációk</w:t>
      </w:r>
    </w:p>
    <w:p w:rsidR="00DF3E3A" w:rsidRDefault="00DF3E3A" w:rsidP="00DF3E3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munkaügyi kapcsolatok, </w:t>
      </w:r>
    </w:p>
    <w:p w:rsidR="00DF3E3A" w:rsidRDefault="00DF3E3A" w:rsidP="00DF3E3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társadalombiztosítás</w:t>
      </w:r>
      <w:r w:rsidRPr="001338C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F3E3A" w:rsidRDefault="00DF3E3A" w:rsidP="00DF3E3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8CB">
        <w:rPr>
          <w:rFonts w:ascii="Times New Roman" w:hAnsi="Times New Roman"/>
          <w:sz w:val="24"/>
          <w:szCs w:val="24"/>
          <w:lang w:eastAsia="ar-SA"/>
        </w:rPr>
        <w:lastRenderedPageBreak/>
        <w:t xml:space="preserve">A </w:t>
      </w:r>
      <w:r>
        <w:rPr>
          <w:rFonts w:ascii="Times New Roman" w:hAnsi="Times New Roman"/>
          <w:sz w:val="24"/>
          <w:szCs w:val="24"/>
          <w:lang w:eastAsia="ar-SA"/>
        </w:rPr>
        <w:t>specializáció</w:t>
      </w:r>
      <w:r w:rsidRPr="001338CB">
        <w:rPr>
          <w:rFonts w:ascii="Times New Roman" w:hAnsi="Times New Roman"/>
          <w:sz w:val="24"/>
          <w:szCs w:val="24"/>
          <w:lang w:eastAsia="ar-SA"/>
        </w:rPr>
        <w:t xml:space="preserve"> kreditértéke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a </w:t>
      </w:r>
      <w:r>
        <w:rPr>
          <w:rFonts w:ascii="Times New Roman" w:hAnsi="Times New Roman"/>
          <w:sz w:val="24"/>
          <w:szCs w:val="24"/>
          <w:lang w:eastAsia="ar-SA"/>
        </w:rPr>
        <w:t>képzés egészén belül 27-55</w:t>
      </w:r>
      <w:r w:rsidRPr="00C352D0">
        <w:rPr>
          <w:rFonts w:ascii="Times New Roman" w:hAnsi="Times New Roman"/>
          <w:sz w:val="24"/>
          <w:szCs w:val="24"/>
          <w:lang w:eastAsia="ar-SA"/>
        </w:rPr>
        <w:t xml:space="preserve"> kredit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DF3E3A" w:rsidRDefault="00DF3E3A" w:rsidP="00DF3E3A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F3E3A" w:rsidRDefault="00DF3E3A" w:rsidP="00DF3E3A">
      <w:pPr>
        <w:pStyle w:val="NormlWeb"/>
        <w:spacing w:before="0" w:beforeAutospacing="0" w:after="0" w:afterAutospacing="0"/>
        <w:ind w:right="150" w:firstLine="284"/>
        <w:jc w:val="both"/>
        <w:rPr>
          <w:b/>
          <w:iCs/>
        </w:rPr>
      </w:pPr>
      <w:bookmarkStart w:id="38" w:name="pr2287"/>
      <w:bookmarkEnd w:id="38"/>
      <w:r>
        <w:rPr>
          <w:b/>
          <w:iCs/>
        </w:rPr>
        <w:t>8</w:t>
      </w:r>
      <w:r w:rsidRPr="00C352D0">
        <w:rPr>
          <w:b/>
          <w:iCs/>
        </w:rPr>
        <w:t xml:space="preserve">.2. </w:t>
      </w:r>
      <w:proofErr w:type="spellStart"/>
      <w:r w:rsidRPr="00C352D0">
        <w:rPr>
          <w:b/>
          <w:iCs/>
        </w:rPr>
        <w:t>Idegennyelvi</w:t>
      </w:r>
      <w:proofErr w:type="spellEnd"/>
      <w:r w:rsidRPr="00C352D0">
        <w:rPr>
          <w:b/>
          <w:iCs/>
        </w:rPr>
        <w:t xml:space="preserve"> követelmények: </w:t>
      </w:r>
      <w:bookmarkStart w:id="39" w:name="pr2290"/>
      <w:bookmarkEnd w:id="39"/>
    </w:p>
    <w:p w:rsidR="00DF3E3A" w:rsidRPr="00C352D0" w:rsidRDefault="00DF3E3A" w:rsidP="00DF3E3A">
      <w:pPr>
        <w:pStyle w:val="NormlWeb"/>
        <w:spacing w:before="0" w:beforeAutospacing="0" w:after="0" w:afterAutospacing="0"/>
        <w:ind w:right="150"/>
        <w:jc w:val="both"/>
      </w:pPr>
      <w:r w:rsidRPr="00C352D0">
        <w:t>Az alapfokozat megszerzéséhez legalább egy idegen nyelvből államilag elismert, középfokú komplex (B2) típusú nyelvvizsga vagy azzal egyenértékű érettségi bizonyítvány vagy oklevél megszerzése szükséges.</w:t>
      </w:r>
    </w:p>
    <w:p w:rsidR="00DF3E3A" w:rsidRPr="00C352D0" w:rsidRDefault="00DF3E3A" w:rsidP="00DF3E3A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iCs/>
        </w:rPr>
      </w:pPr>
    </w:p>
    <w:p w:rsidR="00DF3E3A" w:rsidRDefault="00DF3E3A" w:rsidP="00DF3E3A">
      <w:pPr>
        <w:pStyle w:val="NormlWeb"/>
        <w:spacing w:before="0" w:beforeAutospacing="0" w:after="0" w:afterAutospacing="0"/>
        <w:ind w:right="150" w:firstLine="284"/>
        <w:jc w:val="both"/>
        <w:rPr>
          <w:b/>
          <w:iCs/>
        </w:rPr>
      </w:pPr>
      <w:r>
        <w:rPr>
          <w:b/>
          <w:iCs/>
        </w:rPr>
        <w:t>8</w:t>
      </w:r>
      <w:r w:rsidRPr="00C352D0">
        <w:rPr>
          <w:b/>
          <w:iCs/>
        </w:rPr>
        <w:t>.3. Szakmai követelménye</w:t>
      </w:r>
      <w:r>
        <w:rPr>
          <w:b/>
          <w:iCs/>
        </w:rPr>
        <w:t>i</w:t>
      </w:r>
      <w:r w:rsidRPr="00C352D0">
        <w:rPr>
          <w:b/>
          <w:iCs/>
        </w:rPr>
        <w:t xml:space="preserve">: </w:t>
      </w:r>
      <w:bookmarkStart w:id="40" w:name="pr2288"/>
      <w:bookmarkEnd w:id="40"/>
    </w:p>
    <w:p w:rsidR="00DF3E3A" w:rsidRPr="001338CB" w:rsidRDefault="00DF3E3A" w:rsidP="00DF3E3A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  <w:r>
        <w:rPr>
          <w:iCs/>
        </w:rPr>
        <w:t xml:space="preserve">A </w:t>
      </w:r>
      <w:r w:rsidRPr="001338CB">
        <w:rPr>
          <w:iCs/>
        </w:rPr>
        <w:t>szakmai gyakorlat a képzés tantervében meghatározott</w:t>
      </w:r>
      <w:r>
        <w:rPr>
          <w:b/>
          <w:iCs/>
        </w:rPr>
        <w:t xml:space="preserve"> </w:t>
      </w:r>
      <w:r>
        <w:t>legalább</w:t>
      </w:r>
      <w:r w:rsidRPr="00C352D0">
        <w:t xml:space="preserve"> </w:t>
      </w:r>
      <w:r>
        <w:t>három</w:t>
      </w:r>
      <w:r w:rsidRPr="00C352D0">
        <w:t xml:space="preserve"> hét </w:t>
      </w:r>
      <w:r>
        <w:t xml:space="preserve">időtartamú </w:t>
      </w:r>
      <w:r w:rsidRPr="00C352D0">
        <w:t xml:space="preserve">szakmai gyakorlat </w:t>
      </w:r>
      <w:r>
        <w:t xml:space="preserve">a </w:t>
      </w:r>
      <w:r w:rsidRPr="008B59E3">
        <w:t xml:space="preserve">munkajog, </w:t>
      </w:r>
      <w:r>
        <w:t xml:space="preserve">a </w:t>
      </w:r>
      <w:r w:rsidRPr="008B59E3">
        <w:t xml:space="preserve">munkaügyi kapcsolatok, </w:t>
      </w:r>
      <w:r>
        <w:t xml:space="preserve">a </w:t>
      </w:r>
      <w:r w:rsidRPr="008B59E3">
        <w:t>társadalombiztosítás</w:t>
      </w:r>
      <w:r>
        <w:t>,</w:t>
      </w:r>
      <w:r w:rsidRPr="008B59E3">
        <w:t xml:space="preserve"> </w:t>
      </w:r>
      <w:r>
        <w:t xml:space="preserve">a </w:t>
      </w:r>
      <w:r w:rsidRPr="008B59E3">
        <w:t>szociális ellátás</w:t>
      </w:r>
      <w:r>
        <w:t xml:space="preserve"> intézményeiben, szervezeteiben.</w:t>
      </w:r>
    </w:p>
    <w:p w:rsidR="00DF3E3A" w:rsidRPr="008B59E3" w:rsidRDefault="00DF3E3A" w:rsidP="00DF3E3A">
      <w:pPr>
        <w:pStyle w:val="NormlWeb"/>
        <w:spacing w:before="0" w:beforeAutospacing="0" w:after="0" w:afterAutospacing="0"/>
        <w:ind w:right="150"/>
        <w:jc w:val="both"/>
      </w:pPr>
      <w:bookmarkStart w:id="41" w:name="pr2289"/>
      <w:bookmarkStart w:id="42" w:name="pr12442"/>
      <w:bookmarkEnd w:id="41"/>
      <w:bookmarkEnd w:id="42"/>
    </w:p>
    <w:p w:rsidR="00DF3E3A" w:rsidRPr="00A338DA" w:rsidRDefault="00DF3E3A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sectPr w:rsidR="00DF3E3A" w:rsidRPr="00A338DA" w:rsidSect="000540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6A" w:rsidRDefault="006A686A" w:rsidP="00534543">
      <w:pPr>
        <w:spacing w:after="0" w:line="240" w:lineRule="auto"/>
      </w:pPr>
      <w:r>
        <w:separator/>
      </w:r>
    </w:p>
  </w:endnote>
  <w:endnote w:type="continuationSeparator" w:id="0">
    <w:p w:rsidR="006A686A" w:rsidRDefault="006A686A" w:rsidP="005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6A" w:rsidRPr="00534543" w:rsidRDefault="006A686A" w:rsidP="00534543">
    <w:pPr>
      <w:pStyle w:val="llb"/>
      <w:jc w:val="center"/>
      <w:rPr>
        <w:sz w:val="20"/>
        <w:szCs w:val="20"/>
      </w:rPr>
    </w:pPr>
    <w:r w:rsidRPr="00534543">
      <w:rPr>
        <w:sz w:val="20"/>
        <w:szCs w:val="20"/>
      </w:rPr>
      <w:fldChar w:fldCharType="begin"/>
    </w:r>
    <w:r w:rsidRPr="00534543">
      <w:rPr>
        <w:sz w:val="20"/>
        <w:szCs w:val="20"/>
      </w:rPr>
      <w:instrText>PAGE   \* MERGEFORMAT</w:instrText>
    </w:r>
    <w:r w:rsidRPr="00534543">
      <w:rPr>
        <w:sz w:val="20"/>
        <w:szCs w:val="20"/>
      </w:rPr>
      <w:fldChar w:fldCharType="separate"/>
    </w:r>
    <w:r w:rsidR="001403EA">
      <w:rPr>
        <w:noProof/>
        <w:sz w:val="20"/>
        <w:szCs w:val="20"/>
      </w:rPr>
      <w:t>8</w:t>
    </w:r>
    <w:r w:rsidRPr="0053454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6A" w:rsidRDefault="006A686A" w:rsidP="00534543">
      <w:pPr>
        <w:spacing w:after="0" w:line="240" w:lineRule="auto"/>
      </w:pPr>
      <w:r>
        <w:separator/>
      </w:r>
    </w:p>
  </w:footnote>
  <w:footnote w:type="continuationSeparator" w:id="0">
    <w:p w:rsidR="006A686A" w:rsidRDefault="006A686A" w:rsidP="005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BD3"/>
    <w:multiLevelType w:val="hybridMultilevel"/>
    <w:tmpl w:val="10CA90BC"/>
    <w:lvl w:ilvl="0" w:tplc="BEA45122">
      <w:start w:val="1"/>
      <w:numFmt w:val="bullet"/>
      <w:lvlText w:val="-"/>
      <w:lvlJc w:val="left"/>
      <w:pPr>
        <w:ind w:left="111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9235C8D"/>
    <w:multiLevelType w:val="hybridMultilevel"/>
    <w:tmpl w:val="D25001D6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076F"/>
    <w:multiLevelType w:val="hybridMultilevel"/>
    <w:tmpl w:val="97BC8A8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476C4"/>
    <w:multiLevelType w:val="hybridMultilevel"/>
    <w:tmpl w:val="211A250A"/>
    <w:lvl w:ilvl="0" w:tplc="BEA45122">
      <w:start w:val="1"/>
      <w:numFmt w:val="bullet"/>
      <w:lvlText w:val="-"/>
      <w:lvlJc w:val="left"/>
      <w:pPr>
        <w:ind w:left="111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A"/>
    <w:rsid w:val="00003449"/>
    <w:rsid w:val="000364C2"/>
    <w:rsid w:val="0004570E"/>
    <w:rsid w:val="0005078C"/>
    <w:rsid w:val="00054041"/>
    <w:rsid w:val="00060808"/>
    <w:rsid w:val="0007744E"/>
    <w:rsid w:val="00085B67"/>
    <w:rsid w:val="000A1A48"/>
    <w:rsid w:val="000A27EC"/>
    <w:rsid w:val="000A5ABF"/>
    <w:rsid w:val="000D28D1"/>
    <w:rsid w:val="000D46B6"/>
    <w:rsid w:val="000E00B3"/>
    <w:rsid w:val="000E415A"/>
    <w:rsid w:val="000E54BF"/>
    <w:rsid w:val="000F6C47"/>
    <w:rsid w:val="00102D80"/>
    <w:rsid w:val="001144C6"/>
    <w:rsid w:val="00121935"/>
    <w:rsid w:val="0012417A"/>
    <w:rsid w:val="00127E54"/>
    <w:rsid w:val="00130AC3"/>
    <w:rsid w:val="001403EA"/>
    <w:rsid w:val="00144733"/>
    <w:rsid w:val="0015392F"/>
    <w:rsid w:val="00157376"/>
    <w:rsid w:val="00170123"/>
    <w:rsid w:val="00172DCC"/>
    <w:rsid w:val="00177451"/>
    <w:rsid w:val="00193AA4"/>
    <w:rsid w:val="001950B1"/>
    <w:rsid w:val="0019712F"/>
    <w:rsid w:val="001A493B"/>
    <w:rsid w:val="001B1D0F"/>
    <w:rsid w:val="001B426D"/>
    <w:rsid w:val="001C75EF"/>
    <w:rsid w:val="001D1890"/>
    <w:rsid w:val="001F57A1"/>
    <w:rsid w:val="00201C88"/>
    <w:rsid w:val="002117CB"/>
    <w:rsid w:val="002244F2"/>
    <w:rsid w:val="002339FC"/>
    <w:rsid w:val="002406B6"/>
    <w:rsid w:val="002428A4"/>
    <w:rsid w:val="00245A73"/>
    <w:rsid w:val="00247067"/>
    <w:rsid w:val="00255D96"/>
    <w:rsid w:val="00277BA4"/>
    <w:rsid w:val="00292A45"/>
    <w:rsid w:val="002A7378"/>
    <w:rsid w:val="002A7F12"/>
    <w:rsid w:val="002E5BE0"/>
    <w:rsid w:val="002E763A"/>
    <w:rsid w:val="002F6954"/>
    <w:rsid w:val="003054DC"/>
    <w:rsid w:val="00322D45"/>
    <w:rsid w:val="00323E84"/>
    <w:rsid w:val="00325D9B"/>
    <w:rsid w:val="00331D5C"/>
    <w:rsid w:val="00332BE3"/>
    <w:rsid w:val="00334BC3"/>
    <w:rsid w:val="003425FD"/>
    <w:rsid w:val="00345E81"/>
    <w:rsid w:val="00395203"/>
    <w:rsid w:val="003A4174"/>
    <w:rsid w:val="003B28DD"/>
    <w:rsid w:val="003B4C92"/>
    <w:rsid w:val="003D3210"/>
    <w:rsid w:val="003D5E5D"/>
    <w:rsid w:val="003F021C"/>
    <w:rsid w:val="00416067"/>
    <w:rsid w:val="00430BE7"/>
    <w:rsid w:val="00434F76"/>
    <w:rsid w:val="004419C1"/>
    <w:rsid w:val="00443C11"/>
    <w:rsid w:val="00445946"/>
    <w:rsid w:val="004579AD"/>
    <w:rsid w:val="0046771F"/>
    <w:rsid w:val="0048335B"/>
    <w:rsid w:val="004834B7"/>
    <w:rsid w:val="00494A3A"/>
    <w:rsid w:val="004A5498"/>
    <w:rsid w:val="004C37C2"/>
    <w:rsid w:val="004C6DA8"/>
    <w:rsid w:val="004C6E6C"/>
    <w:rsid w:val="004E217A"/>
    <w:rsid w:val="00513AB1"/>
    <w:rsid w:val="00523806"/>
    <w:rsid w:val="00531AB3"/>
    <w:rsid w:val="00534543"/>
    <w:rsid w:val="005349D7"/>
    <w:rsid w:val="00535C94"/>
    <w:rsid w:val="00551BE2"/>
    <w:rsid w:val="00551F71"/>
    <w:rsid w:val="00555686"/>
    <w:rsid w:val="0056589C"/>
    <w:rsid w:val="0057130C"/>
    <w:rsid w:val="00577B98"/>
    <w:rsid w:val="00583EE3"/>
    <w:rsid w:val="00594649"/>
    <w:rsid w:val="005A300D"/>
    <w:rsid w:val="005B105D"/>
    <w:rsid w:val="005D277E"/>
    <w:rsid w:val="005D7FA7"/>
    <w:rsid w:val="005F61F9"/>
    <w:rsid w:val="00600A7C"/>
    <w:rsid w:val="00601DD3"/>
    <w:rsid w:val="0060526D"/>
    <w:rsid w:val="00654378"/>
    <w:rsid w:val="00664134"/>
    <w:rsid w:val="006719A8"/>
    <w:rsid w:val="00697B3C"/>
    <w:rsid w:val="006A23EC"/>
    <w:rsid w:val="006A686A"/>
    <w:rsid w:val="006A7022"/>
    <w:rsid w:val="006C5E18"/>
    <w:rsid w:val="006D1BF9"/>
    <w:rsid w:val="006E53F4"/>
    <w:rsid w:val="006E5DBA"/>
    <w:rsid w:val="00700800"/>
    <w:rsid w:val="00702EE8"/>
    <w:rsid w:val="00732089"/>
    <w:rsid w:val="007354ED"/>
    <w:rsid w:val="00737644"/>
    <w:rsid w:val="00752D2C"/>
    <w:rsid w:val="007552D3"/>
    <w:rsid w:val="007646E3"/>
    <w:rsid w:val="007761A3"/>
    <w:rsid w:val="00794913"/>
    <w:rsid w:val="007A770D"/>
    <w:rsid w:val="007C557F"/>
    <w:rsid w:val="007D70CC"/>
    <w:rsid w:val="007F043D"/>
    <w:rsid w:val="00800D9B"/>
    <w:rsid w:val="00801B74"/>
    <w:rsid w:val="008229EE"/>
    <w:rsid w:val="00822F03"/>
    <w:rsid w:val="00835E25"/>
    <w:rsid w:val="008618DE"/>
    <w:rsid w:val="008654FC"/>
    <w:rsid w:val="008761A9"/>
    <w:rsid w:val="00876443"/>
    <w:rsid w:val="00877F30"/>
    <w:rsid w:val="00892C11"/>
    <w:rsid w:val="00896645"/>
    <w:rsid w:val="008A1836"/>
    <w:rsid w:val="008A27AF"/>
    <w:rsid w:val="008A6891"/>
    <w:rsid w:val="008D29AA"/>
    <w:rsid w:val="008D6191"/>
    <w:rsid w:val="008E5916"/>
    <w:rsid w:val="008E74E8"/>
    <w:rsid w:val="008E74F4"/>
    <w:rsid w:val="008F1D27"/>
    <w:rsid w:val="0091029C"/>
    <w:rsid w:val="00932BD3"/>
    <w:rsid w:val="0094009A"/>
    <w:rsid w:val="00956C1A"/>
    <w:rsid w:val="009670B9"/>
    <w:rsid w:val="009745A5"/>
    <w:rsid w:val="009843EF"/>
    <w:rsid w:val="009A2832"/>
    <w:rsid w:val="009A47DB"/>
    <w:rsid w:val="009B507D"/>
    <w:rsid w:val="009C2042"/>
    <w:rsid w:val="009C27F2"/>
    <w:rsid w:val="009D161E"/>
    <w:rsid w:val="009D6DBC"/>
    <w:rsid w:val="009D7590"/>
    <w:rsid w:val="009E6A52"/>
    <w:rsid w:val="00A03875"/>
    <w:rsid w:val="00A1304F"/>
    <w:rsid w:val="00A33004"/>
    <w:rsid w:val="00A338DA"/>
    <w:rsid w:val="00A42B77"/>
    <w:rsid w:val="00A52BF1"/>
    <w:rsid w:val="00A901DD"/>
    <w:rsid w:val="00A917C0"/>
    <w:rsid w:val="00A9239F"/>
    <w:rsid w:val="00A92E1E"/>
    <w:rsid w:val="00AB267E"/>
    <w:rsid w:val="00AD1B62"/>
    <w:rsid w:val="00B22377"/>
    <w:rsid w:val="00B232D8"/>
    <w:rsid w:val="00B33C8A"/>
    <w:rsid w:val="00B3527B"/>
    <w:rsid w:val="00B44CED"/>
    <w:rsid w:val="00B469FE"/>
    <w:rsid w:val="00B54FEA"/>
    <w:rsid w:val="00B601C8"/>
    <w:rsid w:val="00B62E46"/>
    <w:rsid w:val="00B64858"/>
    <w:rsid w:val="00B81324"/>
    <w:rsid w:val="00B91BB0"/>
    <w:rsid w:val="00BA7C2D"/>
    <w:rsid w:val="00BB0058"/>
    <w:rsid w:val="00BB45E2"/>
    <w:rsid w:val="00BC4D29"/>
    <w:rsid w:val="00BC5B14"/>
    <w:rsid w:val="00BD19F5"/>
    <w:rsid w:val="00BD6A3F"/>
    <w:rsid w:val="00BD7A34"/>
    <w:rsid w:val="00BF64A3"/>
    <w:rsid w:val="00C27DDC"/>
    <w:rsid w:val="00C33174"/>
    <w:rsid w:val="00C36BCD"/>
    <w:rsid w:val="00C479DC"/>
    <w:rsid w:val="00C74E41"/>
    <w:rsid w:val="00C866E8"/>
    <w:rsid w:val="00C94C73"/>
    <w:rsid w:val="00CC1138"/>
    <w:rsid w:val="00D01B78"/>
    <w:rsid w:val="00D45F68"/>
    <w:rsid w:val="00D4688A"/>
    <w:rsid w:val="00D501EE"/>
    <w:rsid w:val="00D668DD"/>
    <w:rsid w:val="00D73649"/>
    <w:rsid w:val="00D8041E"/>
    <w:rsid w:val="00DB7B92"/>
    <w:rsid w:val="00DE198D"/>
    <w:rsid w:val="00DE5343"/>
    <w:rsid w:val="00DF3774"/>
    <w:rsid w:val="00DF3E3A"/>
    <w:rsid w:val="00DF6C97"/>
    <w:rsid w:val="00E015F9"/>
    <w:rsid w:val="00E16E1C"/>
    <w:rsid w:val="00E23EDF"/>
    <w:rsid w:val="00E26929"/>
    <w:rsid w:val="00E411EF"/>
    <w:rsid w:val="00E46815"/>
    <w:rsid w:val="00E568BE"/>
    <w:rsid w:val="00E61A2A"/>
    <w:rsid w:val="00E65D00"/>
    <w:rsid w:val="00E759BF"/>
    <w:rsid w:val="00E94A00"/>
    <w:rsid w:val="00E94F63"/>
    <w:rsid w:val="00EA6B7C"/>
    <w:rsid w:val="00EC1322"/>
    <w:rsid w:val="00EC3A7D"/>
    <w:rsid w:val="00F26DDC"/>
    <w:rsid w:val="00F272EC"/>
    <w:rsid w:val="00F27E22"/>
    <w:rsid w:val="00F45DBF"/>
    <w:rsid w:val="00F62205"/>
    <w:rsid w:val="00F6520C"/>
    <w:rsid w:val="00F821C4"/>
    <w:rsid w:val="00F97A00"/>
    <w:rsid w:val="00F97F74"/>
    <w:rsid w:val="00FA543E"/>
    <w:rsid w:val="00FB18EE"/>
    <w:rsid w:val="00FB2676"/>
    <w:rsid w:val="00FC78C1"/>
    <w:rsid w:val="00FF2082"/>
    <w:rsid w:val="00FF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4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32089"/>
    <w:pPr>
      <w:keepNext/>
      <w:numPr>
        <w:ilvl w:val="2"/>
      </w:numPr>
      <w:suppressAutoHyphens/>
      <w:spacing w:after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uiPriority w:val="99"/>
    <w:semiHidden/>
    <w:rsid w:val="00E94A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94A00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C2576A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4A0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2576A"/>
    <w:rPr>
      <w:rFonts w:cs="Calibri"/>
      <w:b/>
      <w:bCs/>
      <w:sz w:val="20"/>
      <w:szCs w:val="20"/>
      <w:lang w:eastAsia="en-US"/>
    </w:rPr>
  </w:style>
  <w:style w:type="paragraph" w:styleId="NormlWeb">
    <w:name w:val="Normal (Web)"/>
    <w:basedOn w:val="Norml"/>
    <w:uiPriority w:val="99"/>
    <w:unhideWhenUsed/>
    <w:rsid w:val="000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32089"/>
    <w:rPr>
      <w:rFonts w:ascii="Times New Roman" w:hAnsi="Times New Roman"/>
      <w:b/>
      <w:bCs/>
      <w:sz w:val="28"/>
      <w:szCs w:val="28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rsid w:val="002244F2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224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4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32089"/>
    <w:pPr>
      <w:keepNext/>
      <w:numPr>
        <w:ilvl w:val="2"/>
      </w:numPr>
      <w:suppressAutoHyphens/>
      <w:spacing w:after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uiPriority w:val="99"/>
    <w:semiHidden/>
    <w:rsid w:val="00E94A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94A00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C2576A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4A0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2576A"/>
    <w:rPr>
      <w:rFonts w:cs="Calibri"/>
      <w:b/>
      <w:bCs/>
      <w:sz w:val="20"/>
      <w:szCs w:val="20"/>
      <w:lang w:eastAsia="en-US"/>
    </w:rPr>
  </w:style>
  <w:style w:type="paragraph" w:styleId="NormlWeb">
    <w:name w:val="Normal (Web)"/>
    <w:basedOn w:val="Norml"/>
    <w:uiPriority w:val="99"/>
    <w:unhideWhenUsed/>
    <w:rsid w:val="000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32089"/>
    <w:rPr>
      <w:rFonts w:ascii="Times New Roman" w:hAnsi="Times New Roman"/>
      <w:b/>
      <w:bCs/>
      <w:sz w:val="28"/>
      <w:szCs w:val="28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rsid w:val="002244F2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224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D267-AFDC-44E3-AFC6-1E91AECD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1823</Words>
  <Characters>14414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</vt:lpstr>
    </vt:vector>
  </TitlesOfParts>
  <Company>KD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Gansberger Katalin</dc:creator>
  <cp:lastModifiedBy>EMMI</cp:lastModifiedBy>
  <cp:revision>18</cp:revision>
  <cp:lastPrinted>2015-09-14T09:20:00Z</cp:lastPrinted>
  <dcterms:created xsi:type="dcterms:W3CDTF">2016-01-15T08:27:00Z</dcterms:created>
  <dcterms:modified xsi:type="dcterms:W3CDTF">2016-01-15T09:36:00Z</dcterms:modified>
</cp:coreProperties>
</file>